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900D9" w14:textId="6148F83B" w:rsidR="008A445A" w:rsidRPr="0018787C" w:rsidRDefault="00E92A5D" w:rsidP="00D13C85">
      <w:pPr>
        <w:spacing w:line="240" w:lineRule="auto"/>
        <w:ind w:firstLine="0"/>
        <w:jc w:val="center"/>
      </w:pPr>
      <w:r>
        <w:t xml:space="preserve">Информация о результатах </w:t>
      </w:r>
      <w:r w:rsidR="00D13C85">
        <w:t xml:space="preserve">контрольного </w:t>
      </w:r>
      <w:r>
        <w:t>мероприятия</w:t>
      </w:r>
      <w:r w:rsidR="00296D26">
        <w:t xml:space="preserve"> </w:t>
      </w:r>
      <w:r w:rsidR="00D13C85">
        <w:br/>
      </w:r>
      <w:bookmarkStart w:id="0" w:name="_Hlk219300897"/>
      <w:r w:rsidR="00B55B1E" w:rsidRPr="00B55B1E">
        <w:t xml:space="preserve">«Проверка законности и эффективности расходования бюджетных средств </w:t>
      </w:r>
      <w:r w:rsidR="00B55B1E">
        <w:br/>
      </w:r>
      <w:r w:rsidR="00B55B1E" w:rsidRPr="00B55B1E">
        <w:t>на лекарственное обеспечение граждан в медицинских организациях, подведомственных исполнительному органу Орловской области, в 2024 году (выборочно)»</w:t>
      </w:r>
      <w:r w:rsidR="00296D26">
        <w:t>.</w:t>
      </w:r>
      <w:bookmarkEnd w:id="0"/>
    </w:p>
    <w:p w14:paraId="519C2FB8" w14:textId="77777777" w:rsidR="00C4439F" w:rsidRPr="00A574AE" w:rsidRDefault="00C4439F" w:rsidP="00D86481">
      <w:pPr>
        <w:pStyle w:val="3"/>
        <w:rPr>
          <w:b w:val="0"/>
        </w:rPr>
      </w:pPr>
    </w:p>
    <w:p w14:paraId="62DD656B" w14:textId="77BB90D6" w:rsidR="00B55B1E" w:rsidRPr="00B55B1E" w:rsidRDefault="00B55B1E" w:rsidP="00B55B1E">
      <w:pPr>
        <w:overflowPunct/>
        <w:autoSpaceDE/>
        <w:autoSpaceDN/>
        <w:adjustRightInd/>
        <w:spacing w:line="240" w:lineRule="auto"/>
        <w:ind w:firstLine="851"/>
        <w:contextualSpacing/>
        <w:textAlignment w:val="auto"/>
        <w:rPr>
          <w:rFonts w:eastAsia="Calibri"/>
          <w:bCs/>
          <w:szCs w:val="22"/>
          <w:lang w:eastAsia="en-US"/>
        </w:rPr>
      </w:pPr>
      <w:r w:rsidRPr="00B55B1E">
        <w:rPr>
          <w:rFonts w:eastAsia="Calibri"/>
          <w:bCs/>
          <w:szCs w:val="22"/>
        </w:rPr>
        <w:t xml:space="preserve">В ходе контрольного мероприятия «Проверка законности </w:t>
      </w:r>
      <w:r w:rsidR="00956C4C" w:rsidRPr="00956C4C">
        <w:rPr>
          <w:rFonts w:eastAsia="Calibri"/>
          <w:bCs/>
          <w:szCs w:val="22"/>
        </w:rPr>
        <w:br/>
      </w:r>
      <w:r w:rsidRPr="00B55B1E">
        <w:rPr>
          <w:rFonts w:eastAsia="Calibri"/>
          <w:bCs/>
          <w:szCs w:val="22"/>
        </w:rPr>
        <w:t xml:space="preserve">и эффективности расходования бюджетных средств на лекарственное обеспечение граждан в медицинских организациях, подведомственных исполнительному органу Орловской области, в 2024 году (выборочно)» </w:t>
      </w:r>
      <w:r w:rsidR="00956C4C">
        <w:rPr>
          <w:rFonts w:eastAsia="Calibri"/>
          <w:bCs/>
          <w:szCs w:val="22"/>
          <w:lang w:val="en-US"/>
        </w:rPr>
        <w:br/>
      </w:r>
      <w:r w:rsidRPr="00B55B1E">
        <w:t xml:space="preserve">в Департаменте здравоохранения Орловской области (далее также – Департамент), БУЗ Орловской области «Городская больница им. С. П. Боткина» </w:t>
      </w:r>
      <w:r w:rsidRPr="00B55B1E">
        <w:rPr>
          <w:rFonts w:eastAsia="Calibri"/>
          <w:bCs/>
          <w:szCs w:val="22"/>
          <w:lang w:eastAsia="en-US"/>
        </w:rPr>
        <w:t xml:space="preserve">(далее также – </w:t>
      </w:r>
      <w:bookmarkStart w:id="1" w:name="_Hlk224724339"/>
      <w:r w:rsidRPr="00B55B1E">
        <w:t>БУЗ ОО «Городская больница им. С. П. Боткина»</w:t>
      </w:r>
      <w:r w:rsidRPr="00B55B1E">
        <w:rPr>
          <w:rFonts w:eastAsia="Calibri"/>
          <w:bCs/>
          <w:szCs w:val="22"/>
          <w:lang w:eastAsia="en-US"/>
        </w:rPr>
        <w:t>,</w:t>
      </w:r>
      <w:bookmarkEnd w:id="1"/>
      <w:r w:rsidRPr="00B55B1E">
        <w:rPr>
          <w:rFonts w:eastAsia="Calibri"/>
          <w:bCs/>
          <w:szCs w:val="22"/>
          <w:lang w:eastAsia="en-US"/>
        </w:rPr>
        <w:t xml:space="preserve"> учреждение), БУЗ Орловской области «</w:t>
      </w:r>
      <w:proofErr w:type="spellStart"/>
      <w:r w:rsidRPr="00B55B1E">
        <w:rPr>
          <w:rFonts w:eastAsia="Calibri"/>
          <w:bCs/>
          <w:szCs w:val="22"/>
          <w:lang w:eastAsia="en-US"/>
        </w:rPr>
        <w:t>Плещеевская</w:t>
      </w:r>
      <w:proofErr w:type="spellEnd"/>
      <w:r w:rsidRPr="00B55B1E">
        <w:rPr>
          <w:rFonts w:eastAsia="Calibri"/>
          <w:bCs/>
          <w:szCs w:val="22"/>
          <w:lang w:eastAsia="en-US"/>
        </w:rPr>
        <w:t xml:space="preserve"> ЦРБ» (далее  также – </w:t>
      </w:r>
      <w:r w:rsidR="00956C4C">
        <w:rPr>
          <w:rFonts w:eastAsia="Calibri"/>
          <w:bCs/>
          <w:szCs w:val="22"/>
          <w:lang w:val="en-US" w:eastAsia="en-US"/>
        </w:rPr>
        <w:br/>
      </w:r>
      <w:r w:rsidRPr="00B55B1E">
        <w:rPr>
          <w:rFonts w:eastAsia="Calibri"/>
          <w:bCs/>
          <w:szCs w:val="22"/>
          <w:lang w:eastAsia="en-US"/>
        </w:rPr>
        <w:t>БУЗ ОО «</w:t>
      </w:r>
      <w:proofErr w:type="spellStart"/>
      <w:r w:rsidRPr="00B55B1E">
        <w:rPr>
          <w:rFonts w:eastAsia="Calibri"/>
          <w:bCs/>
          <w:szCs w:val="22"/>
          <w:lang w:eastAsia="en-US"/>
        </w:rPr>
        <w:t>Плещеевская</w:t>
      </w:r>
      <w:proofErr w:type="spellEnd"/>
      <w:r w:rsidRPr="00B55B1E">
        <w:rPr>
          <w:rFonts w:eastAsia="Calibri"/>
          <w:bCs/>
          <w:szCs w:val="22"/>
          <w:lang w:eastAsia="en-US"/>
        </w:rPr>
        <w:t xml:space="preserve"> ЦРБ», учреждение), проведенного в соответствии </w:t>
      </w:r>
      <w:r w:rsidR="00956C4C">
        <w:rPr>
          <w:rFonts w:eastAsia="Calibri"/>
          <w:bCs/>
          <w:szCs w:val="22"/>
          <w:lang w:val="en-US" w:eastAsia="en-US"/>
        </w:rPr>
        <w:br/>
      </w:r>
      <w:r w:rsidRPr="00B55B1E">
        <w:rPr>
          <w:rFonts w:eastAsia="Calibri"/>
          <w:bCs/>
          <w:szCs w:val="22"/>
          <w:lang w:eastAsia="en-US"/>
        </w:rPr>
        <w:t>с пунктом 3.1.</w:t>
      </w:r>
      <w:r>
        <w:rPr>
          <w:rFonts w:eastAsia="Calibri"/>
          <w:bCs/>
          <w:szCs w:val="22"/>
          <w:lang w:eastAsia="en-US"/>
        </w:rPr>
        <w:t>1</w:t>
      </w:r>
      <w:r w:rsidRPr="00B55B1E">
        <w:rPr>
          <w:rFonts w:eastAsia="Calibri"/>
          <w:bCs/>
          <w:szCs w:val="22"/>
          <w:lang w:eastAsia="en-US"/>
        </w:rPr>
        <w:t xml:space="preserve">. Плана деятельности Контрольно-счетной палаты Орловской области на 2025 год, установлено следующее. </w:t>
      </w:r>
    </w:p>
    <w:p w14:paraId="2D805451" w14:textId="720FDA34" w:rsidR="00B55B1E" w:rsidRPr="00B55B1E" w:rsidRDefault="00B55B1E" w:rsidP="00B55B1E">
      <w:pPr>
        <w:overflowPunct/>
        <w:autoSpaceDE/>
        <w:autoSpaceDN/>
        <w:adjustRightInd/>
        <w:spacing w:line="240" w:lineRule="auto"/>
        <w:ind w:firstLine="851"/>
        <w:contextualSpacing/>
        <w:textAlignment w:val="auto"/>
        <w:rPr>
          <w:rFonts w:eastAsia="Calibri"/>
          <w:bCs/>
          <w:szCs w:val="22"/>
          <w:lang w:eastAsia="en-US"/>
        </w:rPr>
      </w:pPr>
      <w:bookmarkStart w:id="2" w:name="_Hlk221887334"/>
      <w:bookmarkStart w:id="3" w:name="_Hlk221891029"/>
      <w:r w:rsidRPr="00B55B1E">
        <w:rPr>
          <w:rFonts w:eastAsia="Calibri"/>
          <w:bCs/>
          <w:szCs w:val="22"/>
          <w:lang w:eastAsia="en-US"/>
        </w:rPr>
        <w:t xml:space="preserve">Государственная программа Орловской области «Развитие отрасли здравоохранения в Орловской области», утвержденная постановлением Правительства Орловской области от 17.12.2019 № 695 не актуализирована </w:t>
      </w:r>
      <w:r w:rsidRPr="00B55B1E">
        <w:rPr>
          <w:rFonts w:eastAsia="Calibri"/>
          <w:bCs/>
          <w:szCs w:val="22"/>
          <w:lang w:eastAsia="en-US"/>
        </w:rPr>
        <w:br/>
        <w:t>в части сведений о кураторе и ответственных исполнителях.</w:t>
      </w:r>
    </w:p>
    <w:p w14:paraId="1981B1B0" w14:textId="7AD2287D" w:rsidR="00151855" w:rsidRDefault="00B55B1E" w:rsidP="00B55B1E">
      <w:pPr>
        <w:overflowPunct/>
        <w:autoSpaceDE/>
        <w:autoSpaceDN/>
        <w:adjustRightInd/>
        <w:spacing w:line="240" w:lineRule="auto"/>
        <w:ind w:firstLine="851"/>
        <w:contextualSpacing/>
        <w:textAlignment w:val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55B1E">
        <w:rPr>
          <w:rFonts w:eastAsia="Calibri"/>
          <w:szCs w:val="22"/>
        </w:rPr>
        <w:t>О</w:t>
      </w:r>
      <w:r w:rsidRPr="00B55B1E">
        <w:rPr>
          <w:lang w:eastAsia="ar-SA"/>
        </w:rPr>
        <w:t xml:space="preserve">тмечены отдельные недостатки планирования объема бюджетных ассигнований, необходимых для оказания государственных услуг, </w:t>
      </w:r>
      <w:r w:rsidRPr="00B55B1E">
        <w:rPr>
          <w:lang w:eastAsia="ar-SA"/>
        </w:rPr>
        <w:br/>
        <w:t xml:space="preserve">как со стороны бюджетных учреждений на этапе расчета потребности средств </w:t>
      </w:r>
      <w:r w:rsidR="00151855">
        <w:rPr>
          <w:lang w:eastAsia="ar-SA"/>
        </w:rPr>
        <w:br/>
      </w:r>
      <w:r w:rsidRPr="00B55B1E">
        <w:rPr>
          <w:lang w:eastAsia="ar-SA"/>
        </w:rPr>
        <w:t xml:space="preserve">на приобретение лекарственных препаратов (медицинских изделий), </w:t>
      </w:r>
      <w:r w:rsidRPr="00B55B1E">
        <w:rPr>
          <w:lang w:eastAsia="ar-SA"/>
        </w:rPr>
        <w:br/>
        <w:t xml:space="preserve">так и со стороны Департамента на этапе финансирования учреждений </w:t>
      </w:r>
      <w:r w:rsidRPr="00B55B1E">
        <w:rPr>
          <w:lang w:eastAsia="ar-SA"/>
        </w:rPr>
        <w:br/>
        <w:t>в объеме, несоответствующем заявленной потребности.</w:t>
      </w:r>
      <w:r w:rsidRPr="00B55B1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FBFD42C" w14:textId="1617B92F" w:rsidR="00196A57" w:rsidRPr="00B55B1E" w:rsidRDefault="00196A57" w:rsidP="00196A57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eastAsia="Calibri"/>
          <w:lang w:eastAsia="en-US"/>
        </w:rPr>
      </w:pPr>
      <w:r>
        <w:rPr>
          <w:rFonts w:eastAsia="Calibri"/>
          <w:kern w:val="2"/>
          <w:lang w:eastAsia="en-US"/>
          <w14:ligatures w14:val="standardContextual"/>
        </w:rPr>
        <w:t>В</w:t>
      </w:r>
      <w:r w:rsidRPr="00B55B1E">
        <w:rPr>
          <w:rFonts w:eastAsia="Calibri"/>
          <w:kern w:val="2"/>
          <w:lang w:eastAsia="en-US"/>
          <w14:ligatures w14:val="standardContextual"/>
        </w:rPr>
        <w:t xml:space="preserve"> нарушение статьи 78.1 Бюджетного кодекса Российской Федерации, пункта 5 Порядка определения объема и условий предоставления из областного бюджета субсидий на иные цели Департаментом в Соглашениях </w:t>
      </w:r>
      <w:r>
        <w:rPr>
          <w:rFonts w:eastAsia="Calibri"/>
          <w:kern w:val="2"/>
          <w:lang w:eastAsia="en-US"/>
          <w14:ligatures w14:val="standardContextual"/>
        </w:rPr>
        <w:t xml:space="preserve">на </w:t>
      </w:r>
      <w:r w:rsidRPr="00196A57">
        <w:rPr>
          <w:rFonts w:eastAsia="Calibri"/>
          <w:kern w:val="2"/>
          <w:lang w:eastAsia="en-US"/>
          <w14:ligatures w14:val="standardContextual"/>
        </w:rPr>
        <w:t>реализаци</w:t>
      </w:r>
      <w:r>
        <w:rPr>
          <w:rFonts w:eastAsia="Calibri"/>
          <w:kern w:val="2"/>
          <w:lang w:eastAsia="en-US"/>
          <w14:ligatures w14:val="standardContextual"/>
        </w:rPr>
        <w:t>ю</w:t>
      </w:r>
      <w:r w:rsidRPr="00196A57">
        <w:rPr>
          <w:rFonts w:eastAsia="Calibri"/>
          <w:kern w:val="2"/>
          <w:lang w:eastAsia="en-US"/>
          <w14:ligatures w14:val="standardContextual"/>
        </w:rPr>
        <w:t xml:space="preserve"> комплекса процессных мероприятий «Профилактика заболеваний </w:t>
      </w:r>
      <w:r w:rsidR="00956C4C">
        <w:rPr>
          <w:rFonts w:eastAsia="Calibri"/>
          <w:kern w:val="2"/>
          <w:lang w:val="en-US" w:eastAsia="en-US"/>
          <w14:ligatures w14:val="standardContextual"/>
        </w:rPr>
        <w:br/>
      </w:r>
      <w:r w:rsidRPr="00196A57">
        <w:rPr>
          <w:rFonts w:eastAsia="Calibri"/>
          <w:kern w:val="2"/>
          <w:lang w:eastAsia="en-US"/>
          <w14:ligatures w14:val="standardContextual"/>
        </w:rPr>
        <w:t>и формирование здорового образа жизни. Развитие первичной медико-санитарной помощи» государственной программы Орловской области «Развитие отрасли здравоохранения Орловской области</w:t>
      </w:r>
      <w:r>
        <w:rPr>
          <w:rFonts w:eastAsia="Calibri"/>
          <w:kern w:val="2"/>
          <w:lang w:eastAsia="en-US"/>
          <w14:ligatures w14:val="standardContextual"/>
        </w:rPr>
        <w:t xml:space="preserve">» </w:t>
      </w:r>
      <w:r w:rsidRPr="00B55B1E">
        <w:rPr>
          <w:rFonts w:eastAsia="Calibri"/>
          <w:kern w:val="2"/>
          <w:lang w:eastAsia="en-US"/>
          <w14:ligatures w14:val="standardContextual"/>
        </w:rPr>
        <w:t xml:space="preserve">не установлены соответствующие направлению расходов значения результатов и единицы его измерения </w:t>
      </w:r>
      <w:r w:rsidR="00956C4C">
        <w:rPr>
          <w:rFonts w:eastAsia="Calibri"/>
          <w:kern w:val="2"/>
          <w:lang w:val="en-US" w:eastAsia="en-US"/>
          <w14:ligatures w14:val="standardContextual"/>
        </w:rPr>
        <w:br/>
      </w:r>
      <w:r w:rsidRPr="00B55B1E">
        <w:rPr>
          <w:rFonts w:eastAsia="Calibri"/>
          <w:kern w:val="2"/>
          <w:lang w:eastAsia="en-US"/>
          <w14:ligatures w14:val="standardContextual"/>
        </w:rPr>
        <w:t>в зависимости</w:t>
      </w:r>
      <w:r w:rsidRPr="00B55B1E">
        <w:rPr>
          <w:rFonts w:eastAsia="Calibri"/>
          <w:szCs w:val="22"/>
          <w:lang w:eastAsia="en-US"/>
        </w:rPr>
        <w:t xml:space="preserve"> от объектов закупок и их объемов</w:t>
      </w:r>
      <w:r w:rsidRPr="00B55B1E">
        <w:rPr>
          <w:rFonts w:eastAsia="Calibri"/>
          <w:kern w:val="2"/>
          <w:lang w:eastAsia="en-US"/>
          <w14:ligatures w14:val="standardContextual"/>
        </w:rPr>
        <w:t xml:space="preserve"> (</w:t>
      </w:r>
      <w:r w:rsidRPr="00B55B1E">
        <w:rPr>
          <w:rFonts w:eastAsia="Calibri"/>
          <w:szCs w:val="22"/>
          <w:lang w:eastAsia="en-US"/>
        </w:rPr>
        <w:t xml:space="preserve">количество получателей медицинских </w:t>
      </w:r>
      <w:r w:rsidRPr="00B55B1E">
        <w:rPr>
          <w:rFonts w:eastAsia="Calibri"/>
          <w:lang w:eastAsia="en-US"/>
        </w:rPr>
        <w:t>препаратов)</w:t>
      </w:r>
      <w:r>
        <w:rPr>
          <w:rFonts w:eastAsia="Calibri"/>
          <w:lang w:eastAsia="en-US"/>
        </w:rPr>
        <w:t>.</w:t>
      </w:r>
    </w:p>
    <w:p w14:paraId="2F2F65EB" w14:textId="5CD56345" w:rsidR="00B55B1E" w:rsidRPr="00B55B1E" w:rsidRDefault="00B55B1E" w:rsidP="00151855">
      <w:pPr>
        <w:overflowPunct/>
        <w:autoSpaceDE/>
        <w:autoSpaceDN/>
        <w:adjustRightInd/>
        <w:spacing w:line="240" w:lineRule="auto"/>
        <w:ind w:firstLine="851"/>
        <w:contextualSpacing/>
        <w:textAlignment w:val="auto"/>
        <w:rPr>
          <w:lang w:eastAsia="ar-SA"/>
        </w:rPr>
      </w:pPr>
      <w:r w:rsidRPr="00B55B1E">
        <w:rPr>
          <w:lang w:eastAsia="ar-SA"/>
        </w:rPr>
        <w:t>Установлены факты неподтвержденной потребности в заявленных объемах средств целевых субсидий</w:t>
      </w:r>
      <w:r w:rsidR="00151855">
        <w:rPr>
          <w:lang w:eastAsia="ar-SA"/>
        </w:rPr>
        <w:t xml:space="preserve">, </w:t>
      </w:r>
      <w:r w:rsidR="00151855" w:rsidRPr="00151855">
        <w:rPr>
          <w:lang w:eastAsia="ar-SA"/>
        </w:rPr>
        <w:t>за счет средств субсидий на иные цели приобретены иммунобиологические препараты и лекарственные медицинские препараты сверх потребности для достижения результата предоставления субсидий.</w:t>
      </w:r>
      <w:r w:rsidR="00151855" w:rsidRPr="00151855">
        <w:t xml:space="preserve"> </w:t>
      </w:r>
      <w:r w:rsidR="00151855">
        <w:rPr>
          <w:lang w:eastAsia="ar-SA"/>
        </w:rPr>
        <w:t xml:space="preserve">Остатки в учреждениях по состоянию на 01.01.2025 медицинских препаратов, приобретенных за счет средств субсидий на иные цели на 2024 год, обеспечивают потребность учреждений в медицинских препаратах </w:t>
      </w:r>
      <w:r w:rsidR="00151855">
        <w:rPr>
          <w:lang w:eastAsia="ar-SA"/>
        </w:rPr>
        <w:br/>
        <w:t>на 3-12 месяцев 2025 года.</w:t>
      </w:r>
    </w:p>
    <w:p w14:paraId="665587EB" w14:textId="27280589" w:rsidR="00B55B1E" w:rsidRPr="00B55B1E" w:rsidRDefault="00B55B1E" w:rsidP="00B55B1E">
      <w:pPr>
        <w:suppressAutoHyphens/>
        <w:overflowPunct/>
        <w:autoSpaceDE/>
        <w:autoSpaceDN/>
        <w:adjustRightInd/>
        <w:spacing w:line="240" w:lineRule="auto"/>
        <w:ind w:firstLine="851"/>
        <w:textAlignment w:val="auto"/>
        <w:rPr>
          <w:rFonts w:eastAsia="Calibri"/>
        </w:rPr>
      </w:pPr>
      <w:r w:rsidRPr="00B55B1E">
        <w:rPr>
          <w:lang w:eastAsia="ar-SA"/>
        </w:rPr>
        <w:lastRenderedPageBreak/>
        <w:t>Учреждениям</w:t>
      </w:r>
      <w:r w:rsidRPr="00B55B1E">
        <w:rPr>
          <w:rFonts w:eastAsia="Calibri"/>
          <w:szCs w:val="22"/>
          <w:lang w:eastAsia="en-US"/>
        </w:rPr>
        <w:t xml:space="preserve"> предоставлены средства субсидии на приобретение медицинских иммунобиологических препаратов на 2024 год на объем планируемых к закупке медицинских иммунобиологических препаратов, </w:t>
      </w:r>
      <w:r w:rsidR="00151855">
        <w:rPr>
          <w:rFonts w:eastAsia="Calibri"/>
          <w:szCs w:val="22"/>
          <w:lang w:eastAsia="en-US"/>
        </w:rPr>
        <w:br/>
      </w:r>
      <w:r w:rsidRPr="00B55B1E">
        <w:rPr>
          <w:rFonts w:eastAsia="Calibri"/>
          <w:szCs w:val="22"/>
          <w:lang w:eastAsia="en-US"/>
        </w:rPr>
        <w:t>не соответствующий Планам профилактических прививок на 2024 год, без учета остатка иммунобиологических препаратов в учреждениях на 01.01.2024, что</w:t>
      </w:r>
      <w:r w:rsidRPr="00B55B1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151855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br/>
      </w:r>
      <w:r w:rsidRPr="00B55B1E">
        <w:rPr>
          <w:rFonts w:eastAsia="Calibri"/>
          <w:szCs w:val="22"/>
          <w:lang w:eastAsia="en-US"/>
        </w:rPr>
        <w:t xml:space="preserve">не соответствует требованиям </w:t>
      </w:r>
      <w:r w:rsidR="00151855" w:rsidRPr="00B55B1E">
        <w:rPr>
          <w:rFonts w:eastAsia="Calibri"/>
          <w:szCs w:val="22"/>
          <w:lang w:eastAsia="en-US"/>
        </w:rPr>
        <w:t>Порядка определения объема и условий предоставления из областного бюджета субсидий на иные цели</w:t>
      </w:r>
      <w:r w:rsidR="00151855" w:rsidRPr="00B55B1E">
        <w:rPr>
          <w:rFonts w:eastAsia="Calibri"/>
          <w:szCs w:val="22"/>
          <w:vertAlign w:val="superscript"/>
          <w:lang w:eastAsia="en-US"/>
        </w:rPr>
        <w:footnoteReference w:id="1"/>
      </w:r>
      <w:r w:rsidRPr="00B55B1E">
        <w:rPr>
          <w:rFonts w:eastAsia="Calibri"/>
          <w:szCs w:val="22"/>
          <w:lang w:eastAsia="en-US"/>
        </w:rPr>
        <w:t xml:space="preserve">. В проверяемом периоде учреждениями не произведена корректировка Планов профилактических прививок с учетом </w:t>
      </w:r>
      <w:bookmarkStart w:id="4" w:name="_Hlk222155300"/>
      <w:r w:rsidRPr="00B55B1E">
        <w:rPr>
          <w:rFonts w:eastAsia="Calibri"/>
          <w:szCs w:val="22"/>
          <w:lang w:eastAsia="en-US"/>
        </w:rPr>
        <w:t xml:space="preserve">динамики потребности </w:t>
      </w:r>
      <w:r w:rsidR="00956C4C">
        <w:rPr>
          <w:rFonts w:eastAsia="Calibri"/>
          <w:szCs w:val="22"/>
          <w:lang w:val="en-US" w:eastAsia="en-US"/>
        </w:rPr>
        <w:br/>
      </w:r>
      <w:r w:rsidRPr="00B55B1E">
        <w:rPr>
          <w:rFonts w:eastAsia="Calibri"/>
          <w:szCs w:val="22"/>
          <w:lang w:eastAsia="en-US"/>
        </w:rPr>
        <w:t>в иммунобиологических препаратах и</w:t>
      </w:r>
      <w:r w:rsidRPr="00B55B1E">
        <w:rPr>
          <w:rFonts w:ascii="Calibri" w:hAnsi="Calibri"/>
          <w:sz w:val="22"/>
          <w:szCs w:val="22"/>
        </w:rPr>
        <w:t xml:space="preserve"> </w:t>
      </w:r>
      <w:r w:rsidRPr="00B55B1E">
        <w:rPr>
          <w:rFonts w:eastAsia="Calibri"/>
          <w:szCs w:val="22"/>
          <w:lang w:eastAsia="en-US"/>
        </w:rPr>
        <w:t>санитарно-эпидемиологической обстановки</w:t>
      </w:r>
      <w:bookmarkEnd w:id="4"/>
      <w:r w:rsidRPr="00B55B1E">
        <w:rPr>
          <w:rFonts w:eastAsia="Calibri"/>
          <w:szCs w:val="22"/>
          <w:lang w:eastAsia="en-US"/>
        </w:rPr>
        <w:t xml:space="preserve">. </w:t>
      </w:r>
    </w:p>
    <w:p w14:paraId="7A4C219A" w14:textId="77777777" w:rsidR="00B55B1E" w:rsidRPr="00B55B1E" w:rsidRDefault="00B55B1E" w:rsidP="00B55B1E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eastAsia="Calibri"/>
          <w:lang w:eastAsia="en-US"/>
        </w:rPr>
      </w:pPr>
      <w:r w:rsidRPr="00B55B1E">
        <w:rPr>
          <w:rFonts w:eastAsia="Calibri"/>
          <w:lang w:eastAsia="en-US"/>
        </w:rPr>
        <w:t xml:space="preserve">Значительное несоответствие расчетной потребности учреждений </w:t>
      </w:r>
      <w:r w:rsidRPr="00B55B1E">
        <w:rPr>
          <w:rFonts w:eastAsia="Calibri"/>
          <w:lang w:eastAsia="en-US"/>
        </w:rPr>
        <w:br/>
        <w:t xml:space="preserve">в иммунобиологических препаратах Планам профилактических прививок </w:t>
      </w:r>
      <w:r w:rsidRPr="00B55B1E">
        <w:rPr>
          <w:rFonts w:eastAsia="Calibri"/>
          <w:lang w:eastAsia="en-US"/>
        </w:rPr>
        <w:br/>
        <w:t>в 2024 году и фактическим расходам указывает на недостатки в планировании расходов учреждения и учете населения, подлежащего профилактическим прививкам, предусмотренного пунктом 71</w:t>
      </w:r>
      <w:r w:rsidRPr="00B55B1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B55B1E">
        <w:rPr>
          <w:rFonts w:eastAsia="Calibri"/>
          <w:lang w:eastAsia="en-US"/>
        </w:rPr>
        <w:t>СанПиН 3.3686-21</w:t>
      </w:r>
      <w:r w:rsidRPr="00B55B1E">
        <w:rPr>
          <w:rFonts w:eastAsia="Calibri"/>
          <w:vertAlign w:val="superscript"/>
          <w:lang w:eastAsia="en-US"/>
        </w:rPr>
        <w:footnoteReference w:id="2"/>
      </w:r>
      <w:r w:rsidRPr="00B55B1E">
        <w:rPr>
          <w:rFonts w:eastAsia="Calibri"/>
          <w:lang w:eastAsia="en-US"/>
        </w:rPr>
        <w:t>.</w:t>
      </w:r>
    </w:p>
    <w:p w14:paraId="035A7723" w14:textId="1D47A098" w:rsidR="00B55B1E" w:rsidRPr="00B55B1E" w:rsidRDefault="00196A57" w:rsidP="00B55B1E">
      <w:pPr>
        <w:overflowPunct/>
        <w:autoSpaceDE/>
        <w:autoSpaceDN/>
        <w:adjustRightInd/>
        <w:spacing w:line="240" w:lineRule="auto"/>
        <w:ind w:firstLine="851"/>
        <w:textAlignment w:val="auto"/>
        <w:rPr>
          <w:rFonts w:eastAsia="Calibri"/>
          <w:lang w:eastAsia="en-US"/>
        </w:rPr>
      </w:pPr>
      <w:r>
        <w:rPr>
          <w:lang w:eastAsia="ar-SA"/>
        </w:rPr>
        <w:t>Достижение р</w:t>
      </w:r>
      <w:r w:rsidR="00B55B1E" w:rsidRPr="00B55B1E">
        <w:rPr>
          <w:lang w:eastAsia="ar-SA"/>
        </w:rPr>
        <w:t>езультат</w:t>
      </w:r>
      <w:r>
        <w:rPr>
          <w:lang w:eastAsia="ar-SA"/>
        </w:rPr>
        <w:t>ов</w:t>
      </w:r>
      <w:r w:rsidR="00B55B1E" w:rsidRPr="00B55B1E">
        <w:rPr>
          <w:lang w:eastAsia="ar-SA"/>
        </w:rPr>
        <w:t xml:space="preserve"> предоставления субсидий </w:t>
      </w:r>
      <w:r w:rsidR="00151855">
        <w:rPr>
          <w:lang w:eastAsia="ar-SA"/>
        </w:rPr>
        <w:t xml:space="preserve">на </w:t>
      </w:r>
      <w:r w:rsidR="00151855" w:rsidRPr="00151855">
        <w:rPr>
          <w:lang w:eastAsia="ar-SA"/>
        </w:rPr>
        <w:t>реализаци</w:t>
      </w:r>
      <w:r w:rsidR="00151855">
        <w:rPr>
          <w:lang w:eastAsia="ar-SA"/>
        </w:rPr>
        <w:t>ю</w:t>
      </w:r>
      <w:r w:rsidR="00151855" w:rsidRPr="00151855">
        <w:rPr>
          <w:lang w:eastAsia="ar-SA"/>
        </w:rPr>
        <w:t xml:space="preserve"> подпрограммы «Совершенствование оказания медицинской помощи, включая профилактику заболеваний и формирование здорового образа жизни» государственной программы Российской Федерации «Развитие здравоохранения» утверждено значение результатов предоставления субсидии «Пациенты, нуждающиеся в паллиативной медицинской помощи, обеспечены медицинскими изделиями, предназначенными для поддержания функций органов и систем организма человека, для использования на дому» </w:t>
      </w:r>
      <w:r w:rsidR="00B55B1E" w:rsidRPr="00B55B1E">
        <w:rPr>
          <w:rFonts w:eastAsia="Calibri"/>
          <w:lang w:eastAsia="en-US"/>
        </w:rPr>
        <w:t>в ходе контрольного мероприятия</w:t>
      </w:r>
      <w:r w:rsidR="00B55B1E" w:rsidRPr="00B55B1E">
        <w:rPr>
          <w:lang w:eastAsia="ar-SA"/>
        </w:rPr>
        <w:t xml:space="preserve"> </w:t>
      </w:r>
      <w:r w:rsidR="00B55B1E" w:rsidRPr="00B55B1E">
        <w:rPr>
          <w:rFonts w:eastAsia="Calibri"/>
          <w:lang w:eastAsia="en-US"/>
        </w:rPr>
        <w:t>п</w:t>
      </w:r>
      <w:r>
        <w:rPr>
          <w:rFonts w:eastAsia="Calibri"/>
          <w:lang w:eastAsia="en-US"/>
        </w:rPr>
        <w:t xml:space="preserve">одтверждено </w:t>
      </w:r>
      <w:r w:rsidR="00B55B1E" w:rsidRPr="00B55B1E">
        <w:rPr>
          <w:rFonts w:eastAsia="Calibri"/>
          <w:lang w:eastAsia="en-US"/>
        </w:rPr>
        <w:t>не в полном объеме.</w:t>
      </w:r>
    </w:p>
    <w:p w14:paraId="40992CAB" w14:textId="1EA8E918" w:rsidR="00B55B1E" w:rsidRPr="00B55B1E" w:rsidRDefault="00B55B1E" w:rsidP="00B55B1E">
      <w:pPr>
        <w:overflowPunct/>
        <w:autoSpaceDE/>
        <w:autoSpaceDN/>
        <w:adjustRightInd/>
        <w:spacing w:line="240" w:lineRule="auto"/>
        <w:ind w:firstLine="851"/>
        <w:textAlignment w:val="auto"/>
        <w:rPr>
          <w:lang w:eastAsia="ar-SA"/>
        </w:rPr>
      </w:pPr>
      <w:r w:rsidRPr="00B55B1E">
        <w:rPr>
          <w:lang w:eastAsia="ar-SA"/>
        </w:rPr>
        <w:t xml:space="preserve">По результатам проверки осуществления учреждениями отдельных закупок товаров установлены нарушения требований законодательства </w:t>
      </w:r>
      <w:r w:rsidRPr="00B55B1E">
        <w:rPr>
          <w:lang w:eastAsia="ar-SA"/>
        </w:rPr>
        <w:br/>
        <w:t xml:space="preserve">в сфере закупок в части обоснования начальной (максимальной) цены контракта, а также нарушения учреждениями сроков оплаты за поставленный товар. </w:t>
      </w:r>
    </w:p>
    <w:bookmarkEnd w:id="2"/>
    <w:bookmarkEnd w:id="3"/>
    <w:p w14:paraId="40AEADA5" w14:textId="71C4BEF0" w:rsidR="00CA794D" w:rsidRPr="00296D26" w:rsidRDefault="00B55B1E" w:rsidP="00196A57">
      <w:pPr>
        <w:overflowPunct/>
        <w:autoSpaceDE/>
        <w:autoSpaceDN/>
        <w:adjustRightInd/>
        <w:spacing w:line="264" w:lineRule="auto"/>
        <w:ind w:firstLine="851"/>
        <w:contextualSpacing/>
        <w:textAlignment w:val="auto"/>
      </w:pPr>
      <w:r w:rsidRPr="00B55B1E">
        <w:rPr>
          <w:lang w:eastAsia="ar-SA"/>
        </w:rPr>
        <w:t xml:space="preserve">В адрес </w:t>
      </w:r>
      <w:r w:rsidR="00137FF6">
        <w:rPr>
          <w:rFonts w:eastAsia="Calibri"/>
          <w:color w:val="000000"/>
        </w:rPr>
        <w:t>объектов контроля внесены представления в целях рассмотрения, анализа и устранения выявленных недостатков и нарушений.</w:t>
      </w:r>
    </w:p>
    <w:sectPr w:rsidR="00CA794D" w:rsidRPr="00296D26" w:rsidSect="008E6825">
      <w:headerReference w:type="default" r:id="rId13"/>
      <w:pgSz w:w="11907" w:h="16840"/>
      <w:pgMar w:top="1134" w:right="851" w:bottom="1134" w:left="1418" w:header="709" w:footer="709" w:gutter="0"/>
      <w:paperSrc w:first="1" w:other="1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95107" w14:textId="77777777" w:rsidR="007E1A1F" w:rsidRDefault="007E1A1F">
      <w:r>
        <w:separator/>
      </w:r>
    </w:p>
  </w:endnote>
  <w:endnote w:type="continuationSeparator" w:id="0">
    <w:p w14:paraId="59C6F82A" w14:textId="77777777" w:rsidR="007E1A1F" w:rsidRDefault="007E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0D590" w14:textId="77777777" w:rsidR="007E1A1F" w:rsidRDefault="007E1A1F">
      <w:r>
        <w:separator/>
      </w:r>
    </w:p>
  </w:footnote>
  <w:footnote w:type="continuationSeparator" w:id="0">
    <w:p w14:paraId="76D8AF33" w14:textId="77777777" w:rsidR="007E1A1F" w:rsidRDefault="007E1A1F">
      <w:r>
        <w:continuationSeparator/>
      </w:r>
    </w:p>
  </w:footnote>
  <w:footnote w:id="1">
    <w:p w14:paraId="44E988F0" w14:textId="77777777" w:rsidR="00151855" w:rsidRPr="00196A57" w:rsidRDefault="00151855" w:rsidP="00196A57">
      <w:pPr>
        <w:pStyle w:val="ae"/>
      </w:pPr>
      <w:r w:rsidRPr="00196A57">
        <w:rPr>
          <w:rStyle w:val="af0"/>
        </w:rPr>
        <w:footnoteRef/>
      </w:r>
      <w:r w:rsidRPr="00196A57">
        <w:t xml:space="preserve"> Постановление Правительства Орловской области от 29.12.2020 № 831 «Об утверждении Порядка определения объема и условий предоставления из областного бюджета субсидий на иные цели бюджетным учреждениям Орловской области, подведомственным Департаменту здравоохранения Орловской области» (далее - Порядок определения объема и условий предоставления из областного бюджета субсидий на иные цели).</w:t>
      </w:r>
    </w:p>
  </w:footnote>
  <w:footnote w:id="2">
    <w:p w14:paraId="55DCF306" w14:textId="77777777" w:rsidR="00B55B1E" w:rsidRPr="00196A57" w:rsidRDefault="00B55B1E" w:rsidP="00196A57">
      <w:pPr>
        <w:spacing w:line="240" w:lineRule="auto"/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196A57">
        <w:rPr>
          <w:rStyle w:val="af0"/>
          <w:rFonts w:eastAsia="Calibri"/>
          <w:sz w:val="20"/>
          <w:szCs w:val="20"/>
        </w:rPr>
        <w:footnoteRef/>
      </w:r>
      <w:r w:rsidRPr="00196A57">
        <w:rPr>
          <w:sz w:val="20"/>
          <w:szCs w:val="20"/>
        </w:rPr>
        <w:t xml:space="preserve"> </w:t>
      </w:r>
      <w:r w:rsidRPr="00196A57">
        <w:rPr>
          <w:rFonts w:eastAsia="Calibri"/>
          <w:kern w:val="2"/>
          <w:sz w:val="20"/>
          <w:szCs w:val="20"/>
          <w:lang w:eastAsia="en-US"/>
          <w14:ligatures w14:val="standardContextual"/>
        </w:rP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 (далее – СанПиН 3.3686-21).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45606" w14:textId="77777777" w:rsidR="00464F93" w:rsidRDefault="00593C41">
    <w:pPr>
      <w:pStyle w:val="a4"/>
    </w:pPr>
    <w:r>
      <w:rPr>
        <w:rStyle w:val="a3"/>
      </w:rPr>
      <w:fldChar w:fldCharType="begin"/>
    </w:r>
    <w:r w:rsidR="00464F93">
      <w:rPr>
        <w:rStyle w:val="a3"/>
      </w:rPr>
      <w:instrText xml:space="preserve"> PAGE </w:instrText>
    </w:r>
    <w:r>
      <w:rPr>
        <w:rStyle w:val="a3"/>
      </w:rPr>
      <w:fldChar w:fldCharType="separate"/>
    </w:r>
    <w:r w:rsidR="005E7670">
      <w:rPr>
        <w:rStyle w:val="a3"/>
        <w:noProof/>
      </w:rPr>
      <w:t>2</w:t>
    </w:r>
    <w:r>
      <w:rPr>
        <w:rStyle w:val="a3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19"/>
    <w:rsid w:val="00001182"/>
    <w:rsid w:val="000110DF"/>
    <w:rsid w:val="000148ED"/>
    <w:rsid w:val="00062DCB"/>
    <w:rsid w:val="00064206"/>
    <w:rsid w:val="00071084"/>
    <w:rsid w:val="00081B4B"/>
    <w:rsid w:val="000841D6"/>
    <w:rsid w:val="000910CA"/>
    <w:rsid w:val="000A052B"/>
    <w:rsid w:val="000A345F"/>
    <w:rsid w:val="000A4165"/>
    <w:rsid w:val="000B44FB"/>
    <w:rsid w:val="000B59BA"/>
    <w:rsid w:val="000C0565"/>
    <w:rsid w:val="000C2382"/>
    <w:rsid w:val="000D7C65"/>
    <w:rsid w:val="000E2EF9"/>
    <w:rsid w:val="000E57FA"/>
    <w:rsid w:val="000E7616"/>
    <w:rsid w:val="000F69AA"/>
    <w:rsid w:val="00101FD9"/>
    <w:rsid w:val="00137FF6"/>
    <w:rsid w:val="00151855"/>
    <w:rsid w:val="00160DDF"/>
    <w:rsid w:val="001734A2"/>
    <w:rsid w:val="001742D5"/>
    <w:rsid w:val="00186FED"/>
    <w:rsid w:val="001929F7"/>
    <w:rsid w:val="00192B4B"/>
    <w:rsid w:val="00196A57"/>
    <w:rsid w:val="001A4027"/>
    <w:rsid w:val="001B1716"/>
    <w:rsid w:val="001E0898"/>
    <w:rsid w:val="001E3888"/>
    <w:rsid w:val="001E71DB"/>
    <w:rsid w:val="00211353"/>
    <w:rsid w:val="002200A2"/>
    <w:rsid w:val="00221A04"/>
    <w:rsid w:val="00232F7C"/>
    <w:rsid w:val="00233B0F"/>
    <w:rsid w:val="002402C4"/>
    <w:rsid w:val="002541AB"/>
    <w:rsid w:val="0025691B"/>
    <w:rsid w:val="00296D26"/>
    <w:rsid w:val="002A1676"/>
    <w:rsid w:val="002B0255"/>
    <w:rsid w:val="002B060D"/>
    <w:rsid w:val="002B1303"/>
    <w:rsid w:val="002C058D"/>
    <w:rsid w:val="002C1B52"/>
    <w:rsid w:val="002C5965"/>
    <w:rsid w:val="002D56D2"/>
    <w:rsid w:val="002F0B58"/>
    <w:rsid w:val="002F3184"/>
    <w:rsid w:val="003042B6"/>
    <w:rsid w:val="00314FA3"/>
    <w:rsid w:val="00320DD1"/>
    <w:rsid w:val="00333D17"/>
    <w:rsid w:val="00334D0B"/>
    <w:rsid w:val="00337862"/>
    <w:rsid w:val="00346101"/>
    <w:rsid w:val="003600B7"/>
    <w:rsid w:val="003622E0"/>
    <w:rsid w:val="00366D4C"/>
    <w:rsid w:val="003845E5"/>
    <w:rsid w:val="00392F46"/>
    <w:rsid w:val="003944BB"/>
    <w:rsid w:val="003A2956"/>
    <w:rsid w:val="003A5F10"/>
    <w:rsid w:val="003B0BF0"/>
    <w:rsid w:val="003C18FB"/>
    <w:rsid w:val="003D46F9"/>
    <w:rsid w:val="004223ED"/>
    <w:rsid w:val="00431946"/>
    <w:rsid w:val="0043505D"/>
    <w:rsid w:val="00437600"/>
    <w:rsid w:val="004408E5"/>
    <w:rsid w:val="00447B99"/>
    <w:rsid w:val="00454ECB"/>
    <w:rsid w:val="0046333C"/>
    <w:rsid w:val="00464F93"/>
    <w:rsid w:val="004665D9"/>
    <w:rsid w:val="0048249B"/>
    <w:rsid w:val="0048282B"/>
    <w:rsid w:val="004A6DD0"/>
    <w:rsid w:val="004A7ED8"/>
    <w:rsid w:val="004B14D4"/>
    <w:rsid w:val="004D0B10"/>
    <w:rsid w:val="004D0FAB"/>
    <w:rsid w:val="004D5310"/>
    <w:rsid w:val="004D7A4E"/>
    <w:rsid w:val="004E5DD0"/>
    <w:rsid w:val="004F0912"/>
    <w:rsid w:val="004F7719"/>
    <w:rsid w:val="0051323B"/>
    <w:rsid w:val="00527326"/>
    <w:rsid w:val="00541F60"/>
    <w:rsid w:val="005474F4"/>
    <w:rsid w:val="005708B8"/>
    <w:rsid w:val="00572DA8"/>
    <w:rsid w:val="00574430"/>
    <w:rsid w:val="00593C41"/>
    <w:rsid w:val="0059671E"/>
    <w:rsid w:val="005B7068"/>
    <w:rsid w:val="005E15E7"/>
    <w:rsid w:val="005E7670"/>
    <w:rsid w:val="006046D9"/>
    <w:rsid w:val="0060794F"/>
    <w:rsid w:val="0061147E"/>
    <w:rsid w:val="00630F37"/>
    <w:rsid w:val="006503A2"/>
    <w:rsid w:val="0066360D"/>
    <w:rsid w:val="0068454D"/>
    <w:rsid w:val="006A4BFE"/>
    <w:rsid w:val="006B024C"/>
    <w:rsid w:val="006C1A4F"/>
    <w:rsid w:val="006D2F20"/>
    <w:rsid w:val="006D506C"/>
    <w:rsid w:val="006E512A"/>
    <w:rsid w:val="006E6F78"/>
    <w:rsid w:val="006F2C29"/>
    <w:rsid w:val="0070085F"/>
    <w:rsid w:val="00704E9D"/>
    <w:rsid w:val="00705538"/>
    <w:rsid w:val="00710C63"/>
    <w:rsid w:val="00725AD9"/>
    <w:rsid w:val="007276F7"/>
    <w:rsid w:val="0073349E"/>
    <w:rsid w:val="00733C6C"/>
    <w:rsid w:val="00775915"/>
    <w:rsid w:val="007821F3"/>
    <w:rsid w:val="00786C1B"/>
    <w:rsid w:val="00796A8C"/>
    <w:rsid w:val="007A1230"/>
    <w:rsid w:val="007A1E37"/>
    <w:rsid w:val="007A353B"/>
    <w:rsid w:val="007B7551"/>
    <w:rsid w:val="007C30A9"/>
    <w:rsid w:val="007C45CF"/>
    <w:rsid w:val="007E1A1F"/>
    <w:rsid w:val="00802F04"/>
    <w:rsid w:val="00810BF1"/>
    <w:rsid w:val="00831181"/>
    <w:rsid w:val="008379A1"/>
    <w:rsid w:val="0084168A"/>
    <w:rsid w:val="00842831"/>
    <w:rsid w:val="00865014"/>
    <w:rsid w:val="00867A2B"/>
    <w:rsid w:val="00870BEE"/>
    <w:rsid w:val="00872F55"/>
    <w:rsid w:val="00875584"/>
    <w:rsid w:val="00884311"/>
    <w:rsid w:val="00884E93"/>
    <w:rsid w:val="008A445A"/>
    <w:rsid w:val="008C5FCA"/>
    <w:rsid w:val="008D3C84"/>
    <w:rsid w:val="008D443B"/>
    <w:rsid w:val="008E6810"/>
    <w:rsid w:val="008E6825"/>
    <w:rsid w:val="008F65B2"/>
    <w:rsid w:val="008F71C5"/>
    <w:rsid w:val="009120DB"/>
    <w:rsid w:val="00920FA1"/>
    <w:rsid w:val="00944B9E"/>
    <w:rsid w:val="009459C7"/>
    <w:rsid w:val="00954C8A"/>
    <w:rsid w:val="009555AD"/>
    <w:rsid w:val="00956C4C"/>
    <w:rsid w:val="00965251"/>
    <w:rsid w:val="00981D4B"/>
    <w:rsid w:val="009825B7"/>
    <w:rsid w:val="009967D1"/>
    <w:rsid w:val="009A2750"/>
    <w:rsid w:val="009C0A9F"/>
    <w:rsid w:val="009C1AE2"/>
    <w:rsid w:val="009D1C19"/>
    <w:rsid w:val="009D44D8"/>
    <w:rsid w:val="009F480A"/>
    <w:rsid w:val="009F65E8"/>
    <w:rsid w:val="00A027C1"/>
    <w:rsid w:val="00A04C53"/>
    <w:rsid w:val="00A054E0"/>
    <w:rsid w:val="00A12279"/>
    <w:rsid w:val="00A21F19"/>
    <w:rsid w:val="00A408DC"/>
    <w:rsid w:val="00A43EA0"/>
    <w:rsid w:val="00A44429"/>
    <w:rsid w:val="00A574AE"/>
    <w:rsid w:val="00A9010B"/>
    <w:rsid w:val="00A96254"/>
    <w:rsid w:val="00AA715D"/>
    <w:rsid w:val="00AA736A"/>
    <w:rsid w:val="00AB3D2E"/>
    <w:rsid w:val="00AD0A0D"/>
    <w:rsid w:val="00AD652F"/>
    <w:rsid w:val="00AE3CAC"/>
    <w:rsid w:val="00AF5134"/>
    <w:rsid w:val="00B01C24"/>
    <w:rsid w:val="00B0769D"/>
    <w:rsid w:val="00B12129"/>
    <w:rsid w:val="00B16FD6"/>
    <w:rsid w:val="00B25215"/>
    <w:rsid w:val="00B325D0"/>
    <w:rsid w:val="00B55B1E"/>
    <w:rsid w:val="00B62F0A"/>
    <w:rsid w:val="00B64289"/>
    <w:rsid w:val="00B85E96"/>
    <w:rsid w:val="00B8779C"/>
    <w:rsid w:val="00B913D5"/>
    <w:rsid w:val="00BA757B"/>
    <w:rsid w:val="00BB38F6"/>
    <w:rsid w:val="00BB59D3"/>
    <w:rsid w:val="00BE5E64"/>
    <w:rsid w:val="00C05CE5"/>
    <w:rsid w:val="00C17527"/>
    <w:rsid w:val="00C219AD"/>
    <w:rsid w:val="00C22E40"/>
    <w:rsid w:val="00C4199B"/>
    <w:rsid w:val="00C4439F"/>
    <w:rsid w:val="00C453F2"/>
    <w:rsid w:val="00C67B46"/>
    <w:rsid w:val="00C71AFD"/>
    <w:rsid w:val="00C74E65"/>
    <w:rsid w:val="00C846A6"/>
    <w:rsid w:val="00CA794D"/>
    <w:rsid w:val="00CC6035"/>
    <w:rsid w:val="00CD3E82"/>
    <w:rsid w:val="00CE3323"/>
    <w:rsid w:val="00CE3757"/>
    <w:rsid w:val="00CE3BF1"/>
    <w:rsid w:val="00CF79F4"/>
    <w:rsid w:val="00D13C85"/>
    <w:rsid w:val="00D16EFF"/>
    <w:rsid w:val="00D34CDC"/>
    <w:rsid w:val="00D453CB"/>
    <w:rsid w:val="00D52048"/>
    <w:rsid w:val="00D5433A"/>
    <w:rsid w:val="00D56BF1"/>
    <w:rsid w:val="00D64108"/>
    <w:rsid w:val="00D86481"/>
    <w:rsid w:val="00D92449"/>
    <w:rsid w:val="00D95629"/>
    <w:rsid w:val="00DB4C96"/>
    <w:rsid w:val="00DB532A"/>
    <w:rsid w:val="00DD1B05"/>
    <w:rsid w:val="00DD795B"/>
    <w:rsid w:val="00E0573A"/>
    <w:rsid w:val="00E102AB"/>
    <w:rsid w:val="00E13EA2"/>
    <w:rsid w:val="00E26F88"/>
    <w:rsid w:val="00E435DC"/>
    <w:rsid w:val="00E478C3"/>
    <w:rsid w:val="00E6707B"/>
    <w:rsid w:val="00E763AA"/>
    <w:rsid w:val="00E80537"/>
    <w:rsid w:val="00E81DAD"/>
    <w:rsid w:val="00E84748"/>
    <w:rsid w:val="00E873C5"/>
    <w:rsid w:val="00E92A5D"/>
    <w:rsid w:val="00EA0258"/>
    <w:rsid w:val="00EA3B31"/>
    <w:rsid w:val="00EB58ED"/>
    <w:rsid w:val="00ED6693"/>
    <w:rsid w:val="00EE2BDC"/>
    <w:rsid w:val="00EF1C4A"/>
    <w:rsid w:val="00F0153A"/>
    <w:rsid w:val="00F172BE"/>
    <w:rsid w:val="00F36A73"/>
    <w:rsid w:val="00F5161F"/>
    <w:rsid w:val="00F52310"/>
    <w:rsid w:val="00F5647F"/>
    <w:rsid w:val="00F81912"/>
    <w:rsid w:val="00F84FF1"/>
    <w:rsid w:val="00F92F09"/>
    <w:rsid w:val="00FC487A"/>
    <w:rsid w:val="00FD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35C17"/>
  <w15:docId w15:val="{5A46D275-EFC8-4338-9F80-65207B3F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82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rsid w:val="009A2750"/>
    <w:pPr>
      <w:spacing w:line="240" w:lineRule="auto"/>
      <w:ind w:firstLine="0"/>
      <w:jc w:val="center"/>
      <w:outlineLvl w:val="0"/>
    </w:pPr>
    <w:rPr>
      <w:rFonts w:cs="Arial"/>
      <w:b/>
      <w:bCs/>
      <w:caps/>
      <w:spacing w:val="60"/>
    </w:rPr>
  </w:style>
  <w:style w:type="paragraph" w:styleId="2">
    <w:name w:val="heading 2"/>
    <w:basedOn w:val="a"/>
    <w:next w:val="a"/>
    <w:qFormat/>
    <w:rsid w:val="009A2750"/>
    <w:pPr>
      <w:spacing w:line="240" w:lineRule="auto"/>
      <w:ind w:firstLine="0"/>
      <w:jc w:val="center"/>
      <w:outlineLvl w:val="1"/>
    </w:pPr>
    <w:rPr>
      <w:rFonts w:cs="Arial"/>
      <w:b/>
      <w:bCs/>
      <w:iCs/>
      <w:caps/>
    </w:rPr>
  </w:style>
  <w:style w:type="paragraph" w:styleId="3">
    <w:name w:val="heading 3"/>
    <w:basedOn w:val="a"/>
    <w:qFormat/>
    <w:rsid w:val="009A2750"/>
    <w:pPr>
      <w:spacing w:line="240" w:lineRule="auto"/>
      <w:ind w:firstLine="0"/>
      <w:jc w:val="center"/>
      <w:outlineLvl w:val="2"/>
    </w:pPr>
    <w:rPr>
      <w:rFonts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D1C19"/>
  </w:style>
  <w:style w:type="paragraph" w:styleId="a4">
    <w:name w:val="header"/>
    <w:basedOn w:val="a"/>
    <w:rsid w:val="00001182"/>
    <w:pPr>
      <w:spacing w:after="120"/>
      <w:ind w:firstLine="0"/>
      <w:jc w:val="center"/>
    </w:pPr>
  </w:style>
  <w:style w:type="paragraph" w:customStyle="1" w:styleId="a5">
    <w:name w:val="подпись"/>
    <w:basedOn w:val="a"/>
    <w:rsid w:val="00AE3CAC"/>
    <w:pPr>
      <w:spacing w:line="240" w:lineRule="auto"/>
      <w:ind w:firstLine="0"/>
      <w:jc w:val="right"/>
    </w:pPr>
  </w:style>
  <w:style w:type="paragraph" w:customStyle="1" w:styleId="a6">
    <w:name w:val="адрес"/>
    <w:basedOn w:val="a"/>
    <w:rsid w:val="009F65E8"/>
    <w:pPr>
      <w:spacing w:line="240" w:lineRule="auto"/>
      <w:ind w:firstLine="0"/>
      <w:jc w:val="center"/>
    </w:pPr>
  </w:style>
  <w:style w:type="paragraph" w:customStyle="1" w:styleId="a7">
    <w:name w:val="Должность"/>
    <w:basedOn w:val="a"/>
    <w:rsid w:val="0051323B"/>
    <w:pPr>
      <w:spacing w:line="240" w:lineRule="auto"/>
      <w:ind w:firstLine="0"/>
      <w:jc w:val="center"/>
    </w:pPr>
    <w:rPr>
      <w:szCs w:val="20"/>
    </w:rPr>
  </w:style>
  <w:style w:type="paragraph" w:styleId="a8">
    <w:name w:val="Balloon Text"/>
    <w:basedOn w:val="a"/>
    <w:semiHidden/>
    <w:rsid w:val="005708B8"/>
    <w:rPr>
      <w:rFonts w:ascii="Tahoma" w:hAnsi="Tahoma" w:cs="Tahoma"/>
      <w:sz w:val="16"/>
      <w:szCs w:val="16"/>
    </w:rPr>
  </w:style>
  <w:style w:type="paragraph" w:customStyle="1" w:styleId="a9">
    <w:name w:val="отметка ЭЦП"/>
    <w:basedOn w:val="a"/>
    <w:rsid w:val="00001182"/>
    <w:pPr>
      <w:spacing w:line="240" w:lineRule="auto"/>
      <w:ind w:firstLine="0"/>
      <w:jc w:val="center"/>
    </w:pPr>
    <w:rPr>
      <w:i/>
      <w:sz w:val="24"/>
      <w:szCs w:val="24"/>
    </w:rPr>
  </w:style>
  <w:style w:type="paragraph" w:customStyle="1" w:styleId="aa">
    <w:name w:val="исполнитель"/>
    <w:basedOn w:val="a"/>
    <w:rsid w:val="00001182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10">
    <w:name w:val="Должность1"/>
    <w:basedOn w:val="a"/>
    <w:rsid w:val="00802F04"/>
    <w:pPr>
      <w:spacing w:line="240" w:lineRule="auto"/>
      <w:ind w:firstLine="0"/>
      <w:jc w:val="left"/>
    </w:pPr>
  </w:style>
  <w:style w:type="table" w:styleId="ab">
    <w:name w:val="Table Grid"/>
    <w:basedOn w:val="a1"/>
    <w:rsid w:val="00D52048"/>
    <w:pPr>
      <w:overflowPunct w:val="0"/>
      <w:autoSpaceDE w:val="0"/>
      <w:autoSpaceDN w:val="0"/>
      <w:adjustRightInd w:val="0"/>
      <w:spacing w:line="360" w:lineRule="auto"/>
      <w:ind w:left="284" w:right="-284" w:firstLine="709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ДСП"/>
    <w:basedOn w:val="a"/>
    <w:rsid w:val="003845E5"/>
    <w:pPr>
      <w:spacing w:line="240" w:lineRule="auto"/>
      <w:ind w:firstLine="0"/>
      <w:jc w:val="center"/>
    </w:pPr>
    <w:rPr>
      <w:i/>
      <w:sz w:val="24"/>
    </w:rPr>
  </w:style>
  <w:style w:type="paragraph" w:styleId="ad">
    <w:name w:val="footer"/>
    <w:basedOn w:val="a"/>
    <w:rsid w:val="00392F46"/>
    <w:pPr>
      <w:tabs>
        <w:tab w:val="center" w:pos="4677"/>
        <w:tab w:val="right" w:pos="9355"/>
      </w:tabs>
    </w:pPr>
  </w:style>
  <w:style w:type="paragraph" w:styleId="ae">
    <w:name w:val="footnote text"/>
    <w:basedOn w:val="a"/>
    <w:link w:val="af"/>
    <w:semiHidden/>
    <w:unhideWhenUsed/>
    <w:rsid w:val="000B59BA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0B59BA"/>
  </w:style>
  <w:style w:type="character" w:styleId="af0">
    <w:name w:val="footnote reference"/>
    <w:basedOn w:val="a0"/>
    <w:link w:val="11"/>
    <w:unhideWhenUsed/>
    <w:rsid w:val="000B59BA"/>
    <w:rPr>
      <w:vertAlign w:val="superscript"/>
    </w:rPr>
  </w:style>
  <w:style w:type="paragraph" w:styleId="af1">
    <w:name w:val="List Paragraph"/>
    <w:basedOn w:val="a"/>
    <w:uiPriority w:val="34"/>
    <w:qFormat/>
    <w:rsid w:val="009C0A9F"/>
    <w:pPr>
      <w:ind w:left="720"/>
      <w:contextualSpacing/>
    </w:pPr>
  </w:style>
  <w:style w:type="paragraph" w:customStyle="1" w:styleId="11">
    <w:name w:val="Знак сноски1"/>
    <w:link w:val="af0"/>
    <w:rsid w:val="00D13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6EBDFCC2E1B55A4EA456C875079FF981" ma:contentTypeVersion="6" ma:contentTypeDescription="Документ с атрибутами" ma:contentTypeScope="" ma:versionID="0f494306b8cedd6bd789560b3729913e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f549c23110fb63b202489d5ef3c1b723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 minOccurs="0"/>
                <xsd:element ref="ns2:DoPublic" minOccurs="0"/>
                <xsd:element ref="ns2:PositionInView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nillable="true" ma:displayName="Позиция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nillable="true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nillable="true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5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>2010-04-02T00:00:00Z</AproveDate>
    <FullName xmlns="BD5D7F97-43DC-4B9B-BA58-7AFF08FDADA5">Бланк &amp;quot;Акт изъятия документов&amp;quot; (&lt;strong&gt;без герба&lt;/strong&gt;, &lt;em&gt;группа регистрации в САДЭД &amp;quot;Дело&amp;quot;- &lt;/em&gt;исходящий (внутренний) структурного подразделения, структура - см. СГА 101)</FullName>
    <PositionInView xmlns="BD5D7F97-43DC-4B9B-BA58-7AFF08FDADA5">5</PositionInView>
    <Position xmlns="BD5D7F97-43DC-4B9B-BA58-7AFF08FDADA5">100</Position>
    <StatusExt xmlns="BD5D7F97-43DC-4B9B-BA58-7AFF08FDADA5">Утверждён</StatusExt>
    <PublishDate xmlns="BD5D7F97-43DC-4B9B-BA58-7AFF08FDADA5">2010-04-16T00:00:00Z</PublishDate>
    <DoPublic xmlns="BD5D7F97-43DC-4B9B-BA58-7AFF08FDADA5">true</DoPublic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6E928E-E070-4C6D-A24A-FF1F09906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7788A-624C-45A6-AD53-65259993F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23B9E-3DBF-4E91-8111-50FC9BC19BF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7F337D-8454-4B29-80AA-61F5959985AA}">
  <ds:schemaRefs>
    <ds:schemaRef ds:uri="http://schemas.microsoft.com/office/2006/metadata/properties"/>
    <ds:schemaRef ds:uri="http://schemas.microsoft.com/office/infopath/2007/PartnerControls"/>
    <ds:schemaRef ds:uri="BD5D7F97-43DC-4B9B-BA58-7AFF08FDADA5"/>
  </ds:schemaRefs>
</ds:datastoreItem>
</file>

<file path=customXml/itemProps5.xml><?xml version="1.0" encoding="utf-8"?>
<ds:datastoreItem xmlns:ds="http://schemas.openxmlformats.org/officeDocument/2006/customXml" ds:itemID="{EC6B3E5A-5BC2-41C5-95D8-9574119B950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601C973-444E-4F20-A3E6-7D8D781DAC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Акт изъятия документов</vt:lpstr>
    </vt:vector>
  </TitlesOfParts>
  <Company>@Счетная палата Российской Федерации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Акт изъятия документов</dc:title>
  <dc:creator>ДДОПК</dc:creator>
  <cp:lastModifiedBy>КСП 255</cp:lastModifiedBy>
  <cp:revision>5</cp:revision>
  <cp:lastPrinted>2026-01-19T07:13:00Z</cp:lastPrinted>
  <dcterms:created xsi:type="dcterms:W3CDTF">2026-04-02T13:23:00Z</dcterms:created>
  <dcterms:modified xsi:type="dcterms:W3CDTF">2026-04-20T09:00:00Z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Крылова Т.В.</vt:lpwstr>
  </property>
  <property fmtid="{D5CDD505-2E9C-101B-9397-08002B2CF9AE}" pid="3" name="display_urn:schemas-microsoft-com:office:office#Author">
    <vt:lpwstr>Крылова Т.В.</vt:lpwstr>
  </property>
  <property fmtid="{D5CDD505-2E9C-101B-9397-08002B2CF9AE}" pid="4" name="Order">
    <vt:lpwstr>10900.0000000000</vt:lpwstr>
  </property>
  <property fmtid="{D5CDD505-2E9C-101B-9397-08002B2CF9AE}" pid="5" name="ContentType">
    <vt:lpwstr>Документ с атрибутами</vt:lpwstr>
  </property>
  <property fmtid="{D5CDD505-2E9C-101B-9397-08002B2CF9AE}" pid="6" name="_dlc_DocId">
    <vt:lpwstr>AUUPZJ3A7SR7-22-145</vt:lpwstr>
  </property>
  <property fmtid="{D5CDD505-2E9C-101B-9397-08002B2CF9AE}" pid="7" name="_dlc_DocIdItemGuid">
    <vt:lpwstr>243f6e22-0552-41e5-a3f3-7f9ca91f9f22</vt:lpwstr>
  </property>
  <property fmtid="{D5CDD505-2E9C-101B-9397-08002B2CF9AE}" pid="8" name="_dlc_DocIdUrl">
    <vt:lpwstr>http://portal/activity_ach/_layouts/DocIdRedir.aspx?ID=AUUPZJ3A7SR7-22-145, AUUPZJ3A7SR7-22-145</vt:lpwstr>
  </property>
</Properties>
</file>