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4" w:rsidRPr="008C2104" w:rsidRDefault="008C2104" w:rsidP="00DF0224">
      <w:pPr>
        <w:spacing w:line="240" w:lineRule="auto"/>
        <w:ind w:firstLine="851"/>
        <w:jc w:val="right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(для размещения на сайте КСП Орловской области)</w:t>
      </w:r>
    </w:p>
    <w:p w:rsidR="00577E35" w:rsidRDefault="00577E35" w:rsidP="00DF0224">
      <w:pPr>
        <w:spacing w:line="240" w:lineRule="auto"/>
        <w:ind w:firstLine="851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</w:p>
    <w:p w:rsidR="000C0AFA" w:rsidRDefault="008C2104" w:rsidP="000C0AFA">
      <w:pPr>
        <w:spacing w:line="240" w:lineRule="auto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="000C0AFA" w:rsidRPr="000C0AFA">
        <w:rPr>
          <w:rFonts w:eastAsia="Arial Unicode MS" w:cs="Times New Roman"/>
          <w:b/>
          <w:color w:val="000000"/>
          <w:sz w:val="24"/>
          <w:szCs w:val="24"/>
          <w:lang w:eastAsia="ru-RU"/>
        </w:rPr>
        <w:t>«Проверка отдельных вопросов финансово–хозяйственной деятельности ОАО «Орловская инвестиционная ипотечная корпорация».</w:t>
      </w:r>
    </w:p>
    <w:p w:rsidR="006B7E7B" w:rsidRDefault="006B7E7B" w:rsidP="000C0AFA">
      <w:pPr>
        <w:spacing w:line="240" w:lineRule="auto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DF0224">
        <w:rPr>
          <w:rFonts w:eastAsia="Arial Unicode MS" w:cs="Times New Roman"/>
          <w:color w:val="000000"/>
          <w:sz w:val="24"/>
          <w:szCs w:val="24"/>
          <w:lang w:eastAsia="ru-RU"/>
        </w:rPr>
        <w:t>На основании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п.</w:t>
      </w: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4.6.7. Плана деятельности Контрольно-счетной палаты Орловской области на 2016 год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проведена проверка отдельных вопросов финансово–хозяйственной деятельности АО «Орловская инвестиционная ипотечная корпорация», в результате которой установлено:</w:t>
      </w:r>
    </w:p>
    <w:p w:rsidR="006B7E7B" w:rsidRPr="006B7E7B" w:rsidRDefault="006B7E7B" w:rsidP="006B7E7B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>В нарушение статьи 8.1 Устава в Обществе не разработано и не утверждено Положение о Ревизионной комиссии Общества.</w:t>
      </w:r>
    </w:p>
    <w:p w:rsidR="006B7E7B" w:rsidRPr="006B7E7B" w:rsidRDefault="006B7E7B" w:rsidP="006B7E7B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>В нарушение ст.29 и п.4 ст.35 Федерального закона от 26.12.1995г. №208–ФЗ «Об акционерных обществах» величина чистых активов ниже размера уставного капитала</w:t>
      </w:r>
      <w:r w:rsidR="00FF5658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6B7E7B" w:rsidRPr="006B7E7B" w:rsidRDefault="006B7E7B" w:rsidP="006B7E7B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Убыток Корпорации от реализации объектов незавершенного строительства составил за 2014 год 699,9 тыс. рублей, за 2015 год – 643,1 тыс. рублей. </w:t>
      </w:r>
      <w:r w:rsidR="000E58FD">
        <w:rPr>
          <w:rFonts w:eastAsia="Arial Unicode MS" w:cs="Times New Roman"/>
          <w:color w:val="000000"/>
          <w:sz w:val="24"/>
          <w:szCs w:val="24"/>
          <w:lang w:eastAsia="ru-RU"/>
        </w:rPr>
        <w:t>Р</w:t>
      </w: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еализация Корпорацией отдельных объектов незавершенного строительства в 2014–2015 годах осуществлялась по ценам как ниже, так и выше оценочной стоимости. Так, за 2014 год реализация в целом 4 объектов незавершенного строительства произведена по стоимости, превышающей </w:t>
      </w:r>
      <w:proofErr w:type="gramStart"/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>оценочную</w:t>
      </w:r>
      <w:proofErr w:type="gramEnd"/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на 280,2 тыс. рублей, за 2015 год реализация в целом 5 объектов незавершенного строительства произведена по стоимости, ниже оценочной на 313,5 тыс. рублей.</w:t>
      </w:r>
    </w:p>
    <w:p w:rsidR="006B7E7B" w:rsidRPr="006B7E7B" w:rsidRDefault="006B7E7B" w:rsidP="006B7E7B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По итогам финансово–хозяйственной деятельности Общества за 2014 год </w:t>
      </w:r>
      <w:r w:rsidR="00554D2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убыток </w:t>
      </w: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>составил 6 827 тыс. рублей, за 2015 год – 6 842,0 тыс. рублей.</w:t>
      </w:r>
    </w:p>
    <w:p w:rsidR="000E58FD" w:rsidRDefault="006B7E7B" w:rsidP="006B7E7B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За период 2014 – 2015 годы, выручка от продаж по сравнению с 2013 годом значительно снизилась. В 2014 году снизилась на 34%, в 2015 году на 51%. При этом управленческие расходы остались практически на прежнем уровне, либо снизились незначительно. Так в 2014 году управленческие расходы снизились на 1%, в 2015 году снизились на 6% по сравнению с 2013 годом. </w:t>
      </w:r>
    </w:p>
    <w:p w:rsidR="006B7E7B" w:rsidRPr="006B7E7B" w:rsidRDefault="006B7E7B" w:rsidP="006B7E7B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>По состоянию на 01.01.2016г. из общего объема массивов земель сельскохозяйственного назначения, полученных Корпорацией по договорам аренды в 2008 году, 18 массивов общей площадью 6 762 149 м</w:t>
      </w:r>
      <w:proofErr w:type="gramStart"/>
      <w:r w:rsidR="000E58FD">
        <w:rPr>
          <w:rFonts w:eastAsia="Arial Unicode MS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, расположенных в Орловском, Урицком, Новосильском, Ливенском и Покровском районах Орловской области являются полностью неосвоенными. Указанные массивы не переведены в категорию земель, предназначенных для индивидуального жилищного строительства, не оборудованы сетями инженерного назначения и элементами благоустройства. </w:t>
      </w:r>
    </w:p>
    <w:p w:rsidR="006B7E7B" w:rsidRPr="006B7E7B" w:rsidRDefault="006B7E7B" w:rsidP="006B7E7B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>По данным массивам Корпорацией не проведена подготовительная работа для предложения земельных участков потенциальным застройщикам Размер арендной платы в 2015 году увеличился в несколько раз (</w:t>
      </w:r>
      <w:proofErr w:type="gramStart"/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Ливенском районе арендная плата в </w:t>
      </w:r>
      <w:proofErr w:type="gramStart"/>
      <w:r w:rsidRPr="006B7E7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2014 году – 72,0 тыс. рублей, в 2015 году 1 006,5 тыс. рублей, в Покровском районе в 2014 году – 60,2 тыс. рублей, в 2015 году – 572,7 тыс. рублей) и Корпорация, в силу своего финансового состояния, не имеет возможности в настоящее время оплачивать арендные платежи за пользование невостребованными площадями неиспользуемых сельхозугодий. </w:t>
      </w:r>
      <w:proofErr w:type="gramEnd"/>
    </w:p>
    <w:p w:rsidR="008C2104" w:rsidRPr="008C2104" w:rsidRDefault="008C2104" w:rsidP="002F6360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В соответствии с соглашение о сотрудничестве между Контрольно-счетной палатой Орловской области и Прокуратурой Орловской области от 20.05.2016</w:t>
      </w:r>
      <w:r w:rsidR="001F6779">
        <w:rPr>
          <w:rFonts w:eastAsia="Arial Unicode MS" w:cs="Times New Roman"/>
          <w:color w:val="000000"/>
          <w:sz w:val="24"/>
          <w:szCs w:val="24"/>
          <w:lang w:eastAsia="ru-RU"/>
        </w:rPr>
        <w:t>г.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Прокурат</w:t>
      </w:r>
      <w:r w:rsidR="000E0A64">
        <w:rPr>
          <w:rFonts w:eastAsia="Arial Unicode MS" w:cs="Times New Roman"/>
          <w:color w:val="000000"/>
          <w:sz w:val="24"/>
          <w:szCs w:val="24"/>
          <w:lang w:eastAsia="ru-RU"/>
        </w:rPr>
        <w:t>уру Орловской области направлена копия Акта</w:t>
      </w:r>
      <w:r w:rsidR="007E30F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контрольного мероприятия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8C2104" w:rsidRPr="008C2104" w:rsidRDefault="008C2104" w:rsidP="00DF022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Информация о результатах контрольного мероприятия направлена Губернатору Орловской области В.</w:t>
      </w:r>
      <w:r w:rsidR="00FF5658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В. Потомскому, Председателю Орловского областного Совета народных депутатов Л.</w:t>
      </w:r>
      <w:r w:rsidR="00FF5658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С. Музалевскому. </w:t>
      </w:r>
      <w:bookmarkStart w:id="0" w:name="_GoBack"/>
      <w:bookmarkEnd w:id="0"/>
    </w:p>
    <w:sectPr w:rsidR="008C2104" w:rsidRPr="008C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4"/>
    <w:rsid w:val="000C0AFA"/>
    <w:rsid w:val="000E0A64"/>
    <w:rsid w:val="000E58FD"/>
    <w:rsid w:val="001F6779"/>
    <w:rsid w:val="002300F8"/>
    <w:rsid w:val="002F6360"/>
    <w:rsid w:val="003460D1"/>
    <w:rsid w:val="004D4E27"/>
    <w:rsid w:val="00554D23"/>
    <w:rsid w:val="00577E35"/>
    <w:rsid w:val="005B220C"/>
    <w:rsid w:val="006678D6"/>
    <w:rsid w:val="006B7E7B"/>
    <w:rsid w:val="007E30F6"/>
    <w:rsid w:val="008C2104"/>
    <w:rsid w:val="00BA7563"/>
    <w:rsid w:val="00BF4928"/>
    <w:rsid w:val="00D446BF"/>
    <w:rsid w:val="00D660C9"/>
    <w:rsid w:val="00DD4CED"/>
    <w:rsid w:val="00DF0224"/>
    <w:rsid w:val="00E00918"/>
    <w:rsid w:val="00E87278"/>
    <w:rsid w:val="00F07DF4"/>
    <w:rsid w:val="00F641BB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6</cp:revision>
  <cp:lastPrinted>2016-11-01T11:28:00Z</cp:lastPrinted>
  <dcterms:created xsi:type="dcterms:W3CDTF">2016-11-01T11:41:00Z</dcterms:created>
  <dcterms:modified xsi:type="dcterms:W3CDTF">2016-11-01T12:01:00Z</dcterms:modified>
</cp:coreProperties>
</file>