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0CFF" w14:textId="5FEADE90" w:rsidR="00296D26" w:rsidRDefault="00E92A5D" w:rsidP="00D86481">
      <w:pPr>
        <w:spacing w:line="240" w:lineRule="auto"/>
        <w:ind w:firstLine="0"/>
        <w:jc w:val="center"/>
      </w:pPr>
      <w:r>
        <w:t>Информация о результатах экспертно-аналитического мероприятия</w:t>
      </w:r>
      <w:r w:rsidR="00296D26">
        <w:t xml:space="preserve"> «Анализ эффективности реализации мероприятия «Совершенствование системы оказания медицинской помощи больным сосудистыми заболеваниями» государственной программы Орловской области «Развитие отрасли здравоохранения в Орловской области»</w:t>
      </w:r>
    </w:p>
    <w:p w14:paraId="1A1900D9" w14:textId="47C74789" w:rsidR="008A445A" w:rsidRPr="0018787C" w:rsidRDefault="00296D26" w:rsidP="00D86481">
      <w:pPr>
        <w:spacing w:line="240" w:lineRule="auto"/>
        <w:ind w:firstLine="0"/>
        <w:jc w:val="center"/>
      </w:pPr>
      <w:r>
        <w:t>в 2022-2024 годах».</w:t>
      </w:r>
    </w:p>
    <w:p w14:paraId="519C2FB8" w14:textId="77777777" w:rsidR="00C4439F" w:rsidRPr="00A574AE" w:rsidRDefault="00C4439F" w:rsidP="00D86481">
      <w:pPr>
        <w:pStyle w:val="3"/>
        <w:rPr>
          <w:b w:val="0"/>
        </w:rPr>
      </w:pPr>
    </w:p>
    <w:p w14:paraId="154C5F75" w14:textId="5AB2F915" w:rsidR="00296D26" w:rsidRPr="00296D26" w:rsidRDefault="00296D26" w:rsidP="00D86481">
      <w:pPr>
        <w:overflowPunct/>
        <w:autoSpaceDE/>
        <w:autoSpaceDN/>
        <w:adjustRightInd/>
        <w:spacing w:line="240" w:lineRule="auto"/>
        <w:contextualSpacing/>
        <w:textAlignment w:val="auto"/>
      </w:pPr>
      <w:r w:rsidRPr="00296D26">
        <w:t>В ходе экспертно-аналитического мероприятия «</w:t>
      </w:r>
      <w:bookmarkStart w:id="0" w:name="_Hlk185505763"/>
      <w:r w:rsidRPr="00296D26">
        <w:t xml:space="preserve">Анализ эффективности реализации мероприятия «Совершенствование системы оказания медицинской помощи больным сосудистыми заболеваниями» государственной программы Орловской области «Развитие отрасли здравоохранения в Орловской области» </w:t>
      </w:r>
      <w:r w:rsidRPr="00296D26">
        <w:br/>
        <w:t>в 2022-2024 годах»</w:t>
      </w:r>
      <w:bookmarkEnd w:id="0"/>
      <w:r>
        <w:t>,</w:t>
      </w:r>
      <w:r w:rsidRPr="00296D26">
        <w:t xml:space="preserve"> проведенного в соответствии с пунктом</w:t>
      </w:r>
      <w:r>
        <w:t xml:space="preserve"> </w:t>
      </w:r>
      <w:r w:rsidRPr="00296D26">
        <w:t>3.2.1. Плана деятельности Контрольно-счетной палаты Орловской области на 2025 год</w:t>
      </w:r>
      <w:r>
        <w:t xml:space="preserve">, </w:t>
      </w:r>
      <w:r w:rsidRPr="00296D26">
        <w:t>установлено следующее.</w:t>
      </w:r>
    </w:p>
    <w:p w14:paraId="28EB878F" w14:textId="50693605" w:rsidR="00296D26" w:rsidRPr="00296D26" w:rsidRDefault="00296D26" w:rsidP="00D86481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296D26">
        <w:rPr>
          <w:color w:val="000000"/>
        </w:rPr>
        <w:t>При изначально запланированном в бюджете Орловской области объеме средств на реализацию мероприятий Программы в 2022-2024 годах в размере 41 269,2 тыс. рублей размер фактических расходов составил 16 864,9 тыс. рублей с учетом фактической потребности учреждений на основе поданных заявок.</w:t>
      </w:r>
    </w:p>
    <w:p w14:paraId="0135AB7D" w14:textId="50948691" w:rsidR="00296D26" w:rsidRPr="00296D26" w:rsidRDefault="00296D26" w:rsidP="00D86481">
      <w:pPr>
        <w:overflowPunct/>
        <w:autoSpaceDE/>
        <w:autoSpaceDN/>
        <w:adjustRightInd/>
        <w:spacing w:line="240" w:lineRule="auto"/>
        <w:textAlignment w:val="auto"/>
        <w:rPr>
          <w:rFonts w:eastAsia="Calibri"/>
          <w:lang w:eastAsia="en-US"/>
        </w:rPr>
      </w:pPr>
      <w:r w:rsidRPr="00296D26">
        <w:rPr>
          <w:rFonts w:eastAsia="Calibri"/>
          <w:lang w:eastAsia="en-US"/>
        </w:rPr>
        <w:t xml:space="preserve">Согласно приказу Департамента от 17.12.2021 № 1197 средства </w:t>
      </w:r>
      <w:r w:rsidRPr="00296D26">
        <w:rPr>
          <w:rFonts w:eastAsia="Calibri"/>
          <w:lang w:eastAsia="en-US"/>
        </w:rPr>
        <w:br/>
        <w:t xml:space="preserve">по мероприятию программы выделены на приобретение медицинского оборудования на укрепление материально-технической базы регионального сосудистого центра в БУЗ ОО «Орловская областная клиническая больница» </w:t>
      </w:r>
      <w:r w:rsidR="006A4BFE">
        <w:rPr>
          <w:rFonts w:eastAsia="Calibri"/>
          <w:lang w:eastAsia="en-US"/>
        </w:rPr>
        <w:br/>
      </w:r>
      <w:r w:rsidRPr="00296D26">
        <w:rPr>
          <w:rFonts w:eastAsia="Calibri"/>
          <w:lang w:eastAsia="en-US"/>
        </w:rPr>
        <w:t xml:space="preserve">и первичных сосудистых отделений на базе </w:t>
      </w:r>
      <w:r w:rsidRPr="00296D26">
        <w:rPr>
          <w:rFonts w:eastAsia="Calibri"/>
          <w:lang w:eastAsia="en-US"/>
        </w:rPr>
        <w:br/>
        <w:t xml:space="preserve">БУЗ ОО «Больница скорой медицинской помощи им. Н. А. Семашко», </w:t>
      </w:r>
      <w:r w:rsidRPr="00296D26">
        <w:rPr>
          <w:rFonts w:eastAsia="Calibri"/>
          <w:lang w:eastAsia="en-US"/>
        </w:rPr>
        <w:br/>
        <w:t>БУЗ ОО «Ливенская ЦРБ», БУЗ ОО «Мценская ЦРБ».</w:t>
      </w:r>
    </w:p>
    <w:p w14:paraId="48A06002" w14:textId="5EB0A2C4" w:rsidR="00296D26" w:rsidRPr="00296D26" w:rsidRDefault="00296D26" w:rsidP="00D86481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296D26">
        <w:rPr>
          <w:color w:val="000000"/>
        </w:rPr>
        <w:t>В нарушение подпункта 1 пункта 7 и пункта 8 Порядка определения объема и условий предоставления из областного бюджета субсидий на иные цели</w:t>
      </w:r>
      <w:r w:rsidRPr="00296D26">
        <w:rPr>
          <w:color w:val="000000"/>
          <w:vertAlign w:val="superscript"/>
        </w:rPr>
        <w:footnoteReference w:id="1"/>
      </w:r>
      <w:r w:rsidR="006A4BFE">
        <w:rPr>
          <w:color w:val="000000"/>
        </w:rPr>
        <w:t>:</w:t>
      </w:r>
      <w:r w:rsidRPr="00296D26">
        <w:rPr>
          <w:color w:val="000000"/>
        </w:rPr>
        <w:t xml:space="preserve"> </w:t>
      </w:r>
    </w:p>
    <w:p w14:paraId="4B8FFBD0" w14:textId="7B799288" w:rsidR="00296D26" w:rsidRPr="00296D26" w:rsidRDefault="00296D26" w:rsidP="00D86481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296D26">
        <w:rPr>
          <w:color w:val="000000"/>
        </w:rPr>
        <w:t xml:space="preserve">– БУЗ ОО «Ливенская ЦРБ» в 2022 году предоставлена субсидия </w:t>
      </w:r>
      <w:r w:rsidRPr="00296D26">
        <w:rPr>
          <w:color w:val="000000"/>
        </w:rPr>
        <w:br/>
        <w:t xml:space="preserve">на приобретение </w:t>
      </w:r>
      <w:r w:rsidR="006A4BFE">
        <w:rPr>
          <w:color w:val="000000"/>
        </w:rPr>
        <w:t xml:space="preserve">медицинского </w:t>
      </w:r>
      <w:r w:rsidRPr="00296D26">
        <w:rPr>
          <w:color w:val="000000"/>
        </w:rPr>
        <w:t xml:space="preserve">изделия </w:t>
      </w:r>
      <w:r w:rsidR="006A4BFE">
        <w:rPr>
          <w:color w:val="000000"/>
        </w:rPr>
        <w:t xml:space="preserve">при отсутствии </w:t>
      </w:r>
      <w:r w:rsidRPr="00296D26">
        <w:rPr>
          <w:color w:val="000000"/>
        </w:rPr>
        <w:t xml:space="preserve">специалиста для реализации возможности использования указанного оборудования </w:t>
      </w:r>
      <w:r w:rsidRPr="00296D26">
        <w:rPr>
          <w:color w:val="000000"/>
        </w:rPr>
        <w:br/>
        <w:t>при оказании медицинской помощи;</w:t>
      </w:r>
    </w:p>
    <w:p w14:paraId="6DBC25F0" w14:textId="58FB5276" w:rsidR="00296D26" w:rsidRPr="00296D26" w:rsidRDefault="00296D26" w:rsidP="00D86481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296D26">
        <w:rPr>
          <w:color w:val="000000"/>
        </w:rPr>
        <w:t xml:space="preserve">– БУЗ ОО «Мценская ЦРБ» в 2024 году предоставлена субсидия </w:t>
      </w:r>
      <w:r w:rsidRPr="00296D26">
        <w:rPr>
          <w:color w:val="000000"/>
        </w:rPr>
        <w:br/>
        <w:t xml:space="preserve">на закупку </w:t>
      </w:r>
      <w:r w:rsidR="006A4BFE">
        <w:rPr>
          <w:color w:val="000000"/>
        </w:rPr>
        <w:t xml:space="preserve">медицинского оборудования сверх необходимого </w:t>
      </w:r>
      <w:r w:rsidRPr="00296D26">
        <w:rPr>
          <w:color w:val="000000"/>
        </w:rPr>
        <w:t>объем</w:t>
      </w:r>
      <w:r w:rsidR="006A4BFE">
        <w:rPr>
          <w:color w:val="000000"/>
        </w:rPr>
        <w:t>а</w:t>
      </w:r>
      <w:r w:rsidRPr="00296D26">
        <w:rPr>
          <w:color w:val="000000"/>
        </w:rPr>
        <w:t>, предусмотренн</w:t>
      </w:r>
      <w:r w:rsidR="006A4BFE">
        <w:rPr>
          <w:color w:val="000000"/>
        </w:rPr>
        <w:t>ого</w:t>
      </w:r>
      <w:r w:rsidRPr="00296D26">
        <w:rPr>
          <w:color w:val="000000"/>
        </w:rPr>
        <w:t xml:space="preserve"> Стандартом оснащения медицинским оборудованием</w:t>
      </w:r>
      <w:r w:rsidR="00527326">
        <w:rPr>
          <w:rStyle w:val="af0"/>
          <w:color w:val="000000"/>
        </w:rPr>
        <w:footnoteReference w:id="2"/>
      </w:r>
      <w:r w:rsidRPr="00296D26">
        <w:rPr>
          <w:color w:val="000000"/>
        </w:rPr>
        <w:t>.</w:t>
      </w:r>
    </w:p>
    <w:p w14:paraId="66085E0C" w14:textId="1E06F2EB" w:rsidR="00296D26" w:rsidRPr="00296D26" w:rsidRDefault="00296D26" w:rsidP="00D86481">
      <w:pPr>
        <w:tabs>
          <w:tab w:val="right" w:leader="underscore" w:pos="3402"/>
          <w:tab w:val="right" w:leader="underscore" w:pos="6804"/>
        </w:tabs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 w:rsidRPr="00296D26">
        <w:rPr>
          <w:color w:val="000000"/>
        </w:rPr>
        <w:t xml:space="preserve">Результаты проверки медицинского оборудования </w:t>
      </w:r>
      <w:r w:rsidRPr="00296D26">
        <w:rPr>
          <w:color w:val="000000"/>
        </w:rPr>
        <w:br/>
        <w:t xml:space="preserve">свидетельствуют о недостатках при эксплуатации медицинского оборудования, </w:t>
      </w:r>
      <w:r w:rsidRPr="00296D26">
        <w:rPr>
          <w:color w:val="000000"/>
        </w:rPr>
        <w:lastRenderedPageBreak/>
        <w:t>длительного неиспользования медицинского оборудования (отдельных его функций).</w:t>
      </w:r>
    </w:p>
    <w:p w14:paraId="6A0CE7EB" w14:textId="6A0207E6" w:rsidR="00296D26" w:rsidRDefault="00296D26" w:rsidP="00D86481">
      <w:pPr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  <w:r>
        <w:rPr>
          <w:color w:val="000000"/>
        </w:rPr>
        <w:t>В</w:t>
      </w:r>
      <w:r w:rsidRPr="00296D26">
        <w:rPr>
          <w:color w:val="000000"/>
        </w:rPr>
        <w:t xml:space="preserve"> бюджетных учреждениях здравоохранения установлены факты неисполнения отдельных процедурных требований Федерального закона </w:t>
      </w:r>
      <w:r>
        <w:rPr>
          <w:color w:val="000000"/>
        </w:rPr>
        <w:br/>
      </w:r>
      <w:r w:rsidRPr="00296D26">
        <w:rPr>
          <w:color w:val="000000"/>
        </w:rPr>
        <w:t>от 05.04.2013 № 44-ФЗ «О контрактной системе в сфере закупок товаров, работ,</w:t>
      </w:r>
      <w:r>
        <w:rPr>
          <w:color w:val="000000"/>
        </w:rPr>
        <w:t xml:space="preserve"> </w:t>
      </w:r>
      <w:r w:rsidRPr="00296D26">
        <w:rPr>
          <w:color w:val="000000"/>
        </w:rPr>
        <w:t>услуг для обеспечения государственных</w:t>
      </w:r>
      <w:r>
        <w:rPr>
          <w:color w:val="000000"/>
        </w:rPr>
        <w:t xml:space="preserve"> </w:t>
      </w:r>
      <w:r w:rsidRPr="00296D26">
        <w:rPr>
          <w:color w:val="000000"/>
        </w:rPr>
        <w:t xml:space="preserve">и муниципальных нужд», а именно нарушения при обосновании начальной (максимальной) цены контракта, нарушения при приемке товара, несоблюдение требований по установлению срока оплаты поставленного товара, отдельные контракты заключены </w:t>
      </w:r>
      <w:r>
        <w:rPr>
          <w:color w:val="000000"/>
        </w:rPr>
        <w:br/>
      </w:r>
      <w:r w:rsidRPr="00296D26">
        <w:rPr>
          <w:color w:val="000000"/>
        </w:rPr>
        <w:t>на условиях, не соответствующих извещениям о закупке.</w:t>
      </w:r>
    </w:p>
    <w:p w14:paraId="75649680" w14:textId="77777777" w:rsidR="006A4BFE" w:rsidRDefault="006A4BFE" w:rsidP="00D86481">
      <w:pPr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</w:p>
    <w:p w14:paraId="118493D5" w14:textId="77777777" w:rsidR="006A4BFE" w:rsidRPr="00296D26" w:rsidRDefault="006A4BFE" w:rsidP="00D86481">
      <w:pPr>
        <w:overflowPunct/>
        <w:autoSpaceDE/>
        <w:autoSpaceDN/>
        <w:adjustRightInd/>
        <w:spacing w:line="240" w:lineRule="auto"/>
        <w:textAlignment w:val="auto"/>
        <w:rPr>
          <w:color w:val="000000"/>
        </w:rPr>
      </w:pPr>
    </w:p>
    <w:sectPr w:rsidR="006A4BFE" w:rsidRPr="00296D26" w:rsidSect="008E6825">
      <w:headerReference w:type="default" r:id="rId13"/>
      <w:pgSz w:w="11907" w:h="16840"/>
      <w:pgMar w:top="1134" w:right="851" w:bottom="1134" w:left="1418" w:header="709" w:footer="709" w:gutter="0"/>
      <w:paperSrc w:first="1" w:other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2774F" w14:textId="77777777" w:rsidR="00EB58ED" w:rsidRDefault="00EB58ED">
      <w:r>
        <w:separator/>
      </w:r>
    </w:p>
  </w:endnote>
  <w:endnote w:type="continuationSeparator" w:id="0">
    <w:p w14:paraId="6987C1D5" w14:textId="77777777" w:rsidR="00EB58ED" w:rsidRDefault="00EB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144E6" w14:textId="77777777" w:rsidR="00EB58ED" w:rsidRDefault="00EB58ED">
      <w:r>
        <w:separator/>
      </w:r>
    </w:p>
  </w:footnote>
  <w:footnote w:type="continuationSeparator" w:id="0">
    <w:p w14:paraId="63B37595" w14:textId="77777777" w:rsidR="00EB58ED" w:rsidRDefault="00EB58ED">
      <w:r>
        <w:continuationSeparator/>
      </w:r>
    </w:p>
  </w:footnote>
  <w:footnote w:id="1">
    <w:p w14:paraId="0B792261" w14:textId="77777777" w:rsidR="00296D26" w:rsidRDefault="00296D26" w:rsidP="00296D26">
      <w:pPr>
        <w:pStyle w:val="ae"/>
      </w:pPr>
      <w:r>
        <w:rPr>
          <w:rStyle w:val="af0"/>
        </w:rPr>
        <w:footnoteRef/>
      </w:r>
      <w:r>
        <w:t xml:space="preserve"> Постановление Правительства Орловской области от 29.12.2020 № 831 «Об утверждении Порядка определения объема и условий предоставления из областного бюджета субсидий на иные цели бюджетным учреждениям Орловской области, подведомственным Департаменту здравоохранения Орловской области»</w:t>
      </w:r>
      <w:r w:rsidRPr="00027741">
        <w:t xml:space="preserve"> </w:t>
      </w:r>
      <w:r>
        <w:t xml:space="preserve">(далее - </w:t>
      </w:r>
      <w:r w:rsidRPr="00027741">
        <w:t>Поряд</w:t>
      </w:r>
      <w:r>
        <w:t>о</w:t>
      </w:r>
      <w:r w:rsidRPr="00027741">
        <w:t>к определения объема и условий предоставления из областного бюджета субсидий на иные цели</w:t>
      </w:r>
      <w:r>
        <w:t>).</w:t>
      </w:r>
    </w:p>
  </w:footnote>
  <w:footnote w:id="2">
    <w:p w14:paraId="3C9766E6" w14:textId="47F335AA" w:rsidR="00527326" w:rsidRDefault="00527326">
      <w:pPr>
        <w:pStyle w:val="ae"/>
      </w:pPr>
      <w:r>
        <w:rPr>
          <w:rStyle w:val="af0"/>
        </w:rPr>
        <w:footnoteRef/>
      </w:r>
      <w:r>
        <w:t xml:space="preserve"> </w:t>
      </w:r>
      <w:r w:rsidRPr="00527326">
        <w:t>Приказ Минздрава России от 15.11.2012 № 928н «Об утверждении Порядка оказания медицинской помощи больным с острыми нарушениями мозгового кровообращения» (далее - Стандарт оснащения медицинским оборудованием).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5606" w14:textId="77777777" w:rsidR="00464F93" w:rsidRDefault="00593C41">
    <w:pPr>
      <w:pStyle w:val="a4"/>
    </w:pPr>
    <w:r>
      <w:rPr>
        <w:rStyle w:val="a3"/>
      </w:rPr>
      <w:fldChar w:fldCharType="begin"/>
    </w:r>
    <w:r w:rsidR="00464F93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E7670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19"/>
    <w:rsid w:val="00001182"/>
    <w:rsid w:val="000110DF"/>
    <w:rsid w:val="000148ED"/>
    <w:rsid w:val="00064206"/>
    <w:rsid w:val="00071084"/>
    <w:rsid w:val="00081B4B"/>
    <w:rsid w:val="000841D6"/>
    <w:rsid w:val="000910CA"/>
    <w:rsid w:val="000A052B"/>
    <w:rsid w:val="000A345F"/>
    <w:rsid w:val="000A4165"/>
    <w:rsid w:val="000B44FB"/>
    <w:rsid w:val="000B59BA"/>
    <w:rsid w:val="000C0565"/>
    <w:rsid w:val="000C2382"/>
    <w:rsid w:val="000D7C65"/>
    <w:rsid w:val="000E2EF9"/>
    <w:rsid w:val="000E57FA"/>
    <w:rsid w:val="000E7616"/>
    <w:rsid w:val="000F69AA"/>
    <w:rsid w:val="00101FD9"/>
    <w:rsid w:val="00160DDF"/>
    <w:rsid w:val="001734A2"/>
    <w:rsid w:val="001742D5"/>
    <w:rsid w:val="00186FED"/>
    <w:rsid w:val="001929F7"/>
    <w:rsid w:val="00192B4B"/>
    <w:rsid w:val="001A4027"/>
    <w:rsid w:val="001B1716"/>
    <w:rsid w:val="001E0898"/>
    <w:rsid w:val="001E3888"/>
    <w:rsid w:val="001E71DB"/>
    <w:rsid w:val="00211353"/>
    <w:rsid w:val="002200A2"/>
    <w:rsid w:val="00221A04"/>
    <w:rsid w:val="00232F7C"/>
    <w:rsid w:val="00233B0F"/>
    <w:rsid w:val="002402C4"/>
    <w:rsid w:val="002541AB"/>
    <w:rsid w:val="0025691B"/>
    <w:rsid w:val="00296D26"/>
    <w:rsid w:val="002A1676"/>
    <w:rsid w:val="002B0255"/>
    <w:rsid w:val="002B060D"/>
    <w:rsid w:val="002B1303"/>
    <w:rsid w:val="002C058D"/>
    <w:rsid w:val="002C1B52"/>
    <w:rsid w:val="002C5965"/>
    <w:rsid w:val="002F0B58"/>
    <w:rsid w:val="002F3184"/>
    <w:rsid w:val="003042B6"/>
    <w:rsid w:val="00314FA3"/>
    <w:rsid w:val="00320DD1"/>
    <w:rsid w:val="00334D0B"/>
    <w:rsid w:val="00337862"/>
    <w:rsid w:val="00346101"/>
    <w:rsid w:val="003622E0"/>
    <w:rsid w:val="00366D4C"/>
    <w:rsid w:val="003845E5"/>
    <w:rsid w:val="00392F46"/>
    <w:rsid w:val="003944BB"/>
    <w:rsid w:val="003A2956"/>
    <w:rsid w:val="003A5F10"/>
    <w:rsid w:val="003B0BF0"/>
    <w:rsid w:val="003C18FB"/>
    <w:rsid w:val="004223ED"/>
    <w:rsid w:val="00431946"/>
    <w:rsid w:val="0043505D"/>
    <w:rsid w:val="00437600"/>
    <w:rsid w:val="004408E5"/>
    <w:rsid w:val="00447B99"/>
    <w:rsid w:val="00454ECB"/>
    <w:rsid w:val="0046333C"/>
    <w:rsid w:val="00464F93"/>
    <w:rsid w:val="004665D9"/>
    <w:rsid w:val="0048249B"/>
    <w:rsid w:val="0048282B"/>
    <w:rsid w:val="004A6DD0"/>
    <w:rsid w:val="004A7ED8"/>
    <w:rsid w:val="004D0FAB"/>
    <w:rsid w:val="004D5310"/>
    <w:rsid w:val="004D7A4E"/>
    <w:rsid w:val="004E5DD0"/>
    <w:rsid w:val="004F0912"/>
    <w:rsid w:val="004F7719"/>
    <w:rsid w:val="0051323B"/>
    <w:rsid w:val="00527326"/>
    <w:rsid w:val="005474F4"/>
    <w:rsid w:val="005708B8"/>
    <w:rsid w:val="00572DA8"/>
    <w:rsid w:val="00574430"/>
    <w:rsid w:val="00593C41"/>
    <w:rsid w:val="0059671E"/>
    <w:rsid w:val="005B7068"/>
    <w:rsid w:val="005E15E7"/>
    <w:rsid w:val="005E7670"/>
    <w:rsid w:val="0060794F"/>
    <w:rsid w:val="0061147E"/>
    <w:rsid w:val="00630F37"/>
    <w:rsid w:val="006503A2"/>
    <w:rsid w:val="0066360D"/>
    <w:rsid w:val="0068454D"/>
    <w:rsid w:val="006A4BFE"/>
    <w:rsid w:val="006B024C"/>
    <w:rsid w:val="006C1A4F"/>
    <w:rsid w:val="006D2F20"/>
    <w:rsid w:val="006D506C"/>
    <w:rsid w:val="006E512A"/>
    <w:rsid w:val="006E6F78"/>
    <w:rsid w:val="006F2C29"/>
    <w:rsid w:val="0070085F"/>
    <w:rsid w:val="00704E9D"/>
    <w:rsid w:val="00705538"/>
    <w:rsid w:val="00710C63"/>
    <w:rsid w:val="00725AD9"/>
    <w:rsid w:val="0073349E"/>
    <w:rsid w:val="00775915"/>
    <w:rsid w:val="007821F3"/>
    <w:rsid w:val="00786C1B"/>
    <w:rsid w:val="00796A8C"/>
    <w:rsid w:val="007A1230"/>
    <w:rsid w:val="007A1E37"/>
    <w:rsid w:val="007A353B"/>
    <w:rsid w:val="007B7551"/>
    <w:rsid w:val="007C30A9"/>
    <w:rsid w:val="007C45CF"/>
    <w:rsid w:val="00802F04"/>
    <w:rsid w:val="00810BF1"/>
    <w:rsid w:val="00831181"/>
    <w:rsid w:val="008379A1"/>
    <w:rsid w:val="00842831"/>
    <w:rsid w:val="00865014"/>
    <w:rsid w:val="00867A2B"/>
    <w:rsid w:val="00870BEE"/>
    <w:rsid w:val="00872F55"/>
    <w:rsid w:val="00875584"/>
    <w:rsid w:val="00884311"/>
    <w:rsid w:val="00884E93"/>
    <w:rsid w:val="008A445A"/>
    <w:rsid w:val="008C5FCA"/>
    <w:rsid w:val="008D3C84"/>
    <w:rsid w:val="008D443B"/>
    <w:rsid w:val="008E6810"/>
    <w:rsid w:val="008E6825"/>
    <w:rsid w:val="008F65B2"/>
    <w:rsid w:val="009120DB"/>
    <w:rsid w:val="00920FA1"/>
    <w:rsid w:val="00944B9E"/>
    <w:rsid w:val="009459C7"/>
    <w:rsid w:val="00954C8A"/>
    <w:rsid w:val="009555AD"/>
    <w:rsid w:val="00965251"/>
    <w:rsid w:val="00981D4B"/>
    <w:rsid w:val="009825B7"/>
    <w:rsid w:val="009967D1"/>
    <w:rsid w:val="009A2750"/>
    <w:rsid w:val="009C0A9F"/>
    <w:rsid w:val="009C1AE2"/>
    <w:rsid w:val="009D1C19"/>
    <w:rsid w:val="009F480A"/>
    <w:rsid w:val="009F65E8"/>
    <w:rsid w:val="00A027C1"/>
    <w:rsid w:val="00A04C53"/>
    <w:rsid w:val="00A054E0"/>
    <w:rsid w:val="00A12279"/>
    <w:rsid w:val="00A21F19"/>
    <w:rsid w:val="00A408DC"/>
    <w:rsid w:val="00A43EA0"/>
    <w:rsid w:val="00A44429"/>
    <w:rsid w:val="00A574AE"/>
    <w:rsid w:val="00A9010B"/>
    <w:rsid w:val="00A96254"/>
    <w:rsid w:val="00AA715D"/>
    <w:rsid w:val="00AA736A"/>
    <w:rsid w:val="00AB3D2E"/>
    <w:rsid w:val="00AD652F"/>
    <w:rsid w:val="00AE3CAC"/>
    <w:rsid w:val="00AF5134"/>
    <w:rsid w:val="00B01C24"/>
    <w:rsid w:val="00B0769D"/>
    <w:rsid w:val="00B12129"/>
    <w:rsid w:val="00B16FD6"/>
    <w:rsid w:val="00B25215"/>
    <w:rsid w:val="00B325D0"/>
    <w:rsid w:val="00B62F0A"/>
    <w:rsid w:val="00B64289"/>
    <w:rsid w:val="00B85E96"/>
    <w:rsid w:val="00B8779C"/>
    <w:rsid w:val="00B913D5"/>
    <w:rsid w:val="00BA757B"/>
    <w:rsid w:val="00BB38F6"/>
    <w:rsid w:val="00BB59D3"/>
    <w:rsid w:val="00BE5E64"/>
    <w:rsid w:val="00C05CE5"/>
    <w:rsid w:val="00C17527"/>
    <w:rsid w:val="00C219AD"/>
    <w:rsid w:val="00C22E40"/>
    <w:rsid w:val="00C4439F"/>
    <w:rsid w:val="00C453F2"/>
    <w:rsid w:val="00C67B46"/>
    <w:rsid w:val="00C71AFD"/>
    <w:rsid w:val="00C74E65"/>
    <w:rsid w:val="00C846A6"/>
    <w:rsid w:val="00CC6035"/>
    <w:rsid w:val="00CD3E82"/>
    <w:rsid w:val="00CE3323"/>
    <w:rsid w:val="00CE3757"/>
    <w:rsid w:val="00CE3BF1"/>
    <w:rsid w:val="00CF79F4"/>
    <w:rsid w:val="00D16EFF"/>
    <w:rsid w:val="00D34CDC"/>
    <w:rsid w:val="00D453CB"/>
    <w:rsid w:val="00D52048"/>
    <w:rsid w:val="00D5433A"/>
    <w:rsid w:val="00D56BF1"/>
    <w:rsid w:val="00D64108"/>
    <w:rsid w:val="00D86481"/>
    <w:rsid w:val="00D92449"/>
    <w:rsid w:val="00D95629"/>
    <w:rsid w:val="00DB4C96"/>
    <w:rsid w:val="00DB532A"/>
    <w:rsid w:val="00DD1B05"/>
    <w:rsid w:val="00DD795B"/>
    <w:rsid w:val="00E0573A"/>
    <w:rsid w:val="00E102AB"/>
    <w:rsid w:val="00E13EA2"/>
    <w:rsid w:val="00E26F88"/>
    <w:rsid w:val="00E435DC"/>
    <w:rsid w:val="00E478C3"/>
    <w:rsid w:val="00E6707B"/>
    <w:rsid w:val="00E80537"/>
    <w:rsid w:val="00E81DAD"/>
    <w:rsid w:val="00E84748"/>
    <w:rsid w:val="00E873C5"/>
    <w:rsid w:val="00E92A5D"/>
    <w:rsid w:val="00EA0258"/>
    <w:rsid w:val="00EA3B31"/>
    <w:rsid w:val="00EB58ED"/>
    <w:rsid w:val="00ED6693"/>
    <w:rsid w:val="00EE2BDC"/>
    <w:rsid w:val="00EF1C4A"/>
    <w:rsid w:val="00F0153A"/>
    <w:rsid w:val="00F172BE"/>
    <w:rsid w:val="00F36A73"/>
    <w:rsid w:val="00F5161F"/>
    <w:rsid w:val="00F52310"/>
    <w:rsid w:val="00F5647F"/>
    <w:rsid w:val="00F81912"/>
    <w:rsid w:val="00F84FF1"/>
    <w:rsid w:val="00F92F09"/>
    <w:rsid w:val="00FC487A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35C17"/>
  <w15:docId w15:val="{5A46D275-EFC8-4338-9F80-65207B3F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semiHidden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59BA"/>
  </w:style>
  <w:style w:type="character" w:styleId="af0">
    <w:name w:val="footnote reference"/>
    <w:basedOn w:val="a0"/>
    <w:uiPriority w:val="99"/>
    <w:semiHidden/>
    <w:unhideWhenUsed/>
    <w:rsid w:val="000B59BA"/>
    <w:rPr>
      <w:vertAlign w:val="superscript"/>
    </w:rPr>
  </w:style>
  <w:style w:type="paragraph" w:styleId="af1">
    <w:name w:val="List Paragraph"/>
    <w:basedOn w:val="a"/>
    <w:uiPriority w:val="34"/>
    <w:qFormat/>
    <w:rsid w:val="009C0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E928E-E070-4C6D-A24A-FF1F09906D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КСП 524</cp:lastModifiedBy>
  <cp:revision>4</cp:revision>
  <cp:lastPrinted>2024-03-06T09:06:00Z</cp:lastPrinted>
  <dcterms:created xsi:type="dcterms:W3CDTF">2025-11-11T07:58:00Z</dcterms:created>
  <dcterms:modified xsi:type="dcterms:W3CDTF">2025-11-13T12:57:00Z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