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Информация о принятых мерах по итогам контрольного мероприятия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Проверка законности и эффективного использования бюджетных средств, направленных на обеспечение деятельности казенного учреждения Орловской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Организатор перевозок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рамках реализации подпрограммы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Пассажирский транспорт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государственной программы Орловской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транспортной системы в Орловской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закупку автобусов для обновления общественного транспорта в малых городах и на сельских территориях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связи с нарушениями, выявленными в ходе контрольного мероприятия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Проверка законности и эффективного использования бюджетных средств, направленных на обеспечение деятельности казенного учреждения Орловской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Организатор перевозок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рамках реализации подпрограммы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Пассажирский транспорт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государственной программы Орловской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транспортной системы в Орловской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закупку автобусов для обновления общественного транспорта в малых городах и на сельских территориях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проведенного в соответствии с пунктом 1.1.5 Плана деятельности Контрольно-счетной палаты Орловской области </w:t>
        <w:br/>
        <w:t xml:space="preserve">на 2024 год, утвержденного приказом Контрольно-счетной палаты Орловской области от 28.12.2023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15-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осн, в адрес КУ 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Организатор перевозок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Департамента дорожного хозяйства, транспорта и реализации государственных строительных программ Орловской области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внесены представления с требованиями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принять меры по устранению нарушений </w:t>
        <w:br/>
        <w:t xml:space="preserve">и недостатков, выявленных в ходе контрольного мероприятия, и недопущению их в дальнейшей деятельности.</w:t>
      </w:r>
    </w:p>
    <w:p>
      <w:pPr>
        <w:spacing w:before="0" w:after="0" w:line="276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результатам исполнения Представления казенным учреждением Орловской области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Организатор перевозок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проведена претензионная работа в отношении подрядчиков, внесены изменения в нормативные акты учреждения, регламентирующие порядок определения НМЦК, оплаты труда работников. Департаментом дорожного хозяйства, транспорта и реализации государственных строительных программ Орловской области подготовлены изменения в нормативно-правовые акты.</w:t>
      </w:r>
    </w:p>
    <w:p>
      <w:pPr>
        <w:spacing w:before="0" w:after="0" w:line="276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Материалы контрольного мероприятия направлены в Администрацию Губернатора и Правительства Орловской области для принятия мер в рамках полномочий  по нарушениям Федерального закона от 05.04.2013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44-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ФЗ 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бюджетного законодательства, имеющим признаки состава административных правонарушений, ответственность за которые предусмотрена статьями 7.29.1, 7.32, 15.15.6 КоАП РФ.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