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31D76" w14:textId="4B47CC38" w:rsidR="00E525F3" w:rsidRPr="006F11D8" w:rsidRDefault="00BF7A2A" w:rsidP="006F11D8">
      <w:pPr>
        <w:snapToGrid w:val="0"/>
        <w:jc w:val="center"/>
        <w:rPr>
          <w:rFonts w:ascii="Times New Roman" w:hAnsi="Times New Roman" w:cs="Times New Roman"/>
          <w:kern w:val="2"/>
          <w:sz w:val="28"/>
          <w:szCs w:val="28"/>
        </w:rPr>
      </w:pPr>
      <w:r w:rsidRPr="006F11D8">
        <w:rPr>
          <w:rFonts w:ascii="Times New Roman" w:hAnsi="Times New Roman" w:cs="Times New Roman"/>
          <w:kern w:val="2"/>
          <w:sz w:val="28"/>
          <w:szCs w:val="28"/>
        </w:rPr>
        <w:t>Информация по результатам контрольного мероприятия</w:t>
      </w:r>
      <w:r w:rsidR="006F11D8">
        <w:rPr>
          <w:rFonts w:ascii="Times New Roman" w:hAnsi="Times New Roman" w:cs="Times New Roman"/>
          <w:kern w:val="2"/>
          <w:sz w:val="28"/>
          <w:szCs w:val="28"/>
        </w:rPr>
        <w:t xml:space="preserve"> </w:t>
      </w:r>
      <w:r w:rsidR="006F11D8" w:rsidRPr="006F11D8">
        <w:rPr>
          <w:rFonts w:ascii="Times New Roman" w:hAnsi="Times New Roman" w:cs="Times New Roman"/>
          <w:kern w:val="2"/>
          <w:sz w:val="28"/>
          <w:szCs w:val="28"/>
        </w:rPr>
        <w:t>«Проверка законности и эффективного использования бюджетных средств, направленных на обеспечение деятельности государственного казенного учреждения Орловской области «</w:t>
      </w:r>
      <w:proofErr w:type="spellStart"/>
      <w:r w:rsidR="006F11D8" w:rsidRPr="006F11D8">
        <w:rPr>
          <w:rFonts w:ascii="Times New Roman" w:hAnsi="Times New Roman" w:cs="Times New Roman"/>
          <w:kern w:val="2"/>
          <w:sz w:val="28"/>
          <w:szCs w:val="28"/>
        </w:rPr>
        <w:t>Орёлоблохотучреждение</w:t>
      </w:r>
      <w:proofErr w:type="spellEnd"/>
      <w:r w:rsidR="006F11D8" w:rsidRPr="006F11D8">
        <w:rPr>
          <w:rFonts w:ascii="Times New Roman" w:hAnsi="Times New Roman" w:cs="Times New Roman"/>
          <w:kern w:val="2"/>
          <w:sz w:val="28"/>
          <w:szCs w:val="28"/>
        </w:rPr>
        <w:t>», на реализацию государственной программы Орловской области «Охрана окружающей среды, рациональное использование природных ресурсов и экологическая безопасность Орловской области»</w:t>
      </w:r>
      <w:bookmarkStart w:id="0" w:name="_Hlk138231724"/>
      <w:bookmarkStart w:id="1" w:name="_Hlk133480989"/>
      <w:bookmarkStart w:id="2" w:name="_Hlk130309071"/>
    </w:p>
    <w:p w14:paraId="1F1C62E3" w14:textId="77777777" w:rsidR="00091E55" w:rsidRPr="003C269A" w:rsidRDefault="00091E55" w:rsidP="007534B8">
      <w:pPr>
        <w:spacing w:line="240" w:lineRule="auto"/>
        <w:jc w:val="center"/>
        <w:rPr>
          <w:rFonts w:ascii="Times New Roman" w:hAnsi="Times New Roman"/>
          <w:bCs/>
          <w:sz w:val="24"/>
          <w:szCs w:val="24"/>
        </w:rPr>
      </w:pPr>
    </w:p>
    <w:bookmarkEnd w:id="0"/>
    <w:bookmarkEnd w:id="1"/>
    <w:bookmarkEnd w:id="2"/>
    <w:p w14:paraId="16E825FD" w14:textId="6498C04D" w:rsidR="00F36172" w:rsidRPr="00F36172" w:rsidRDefault="003C269A" w:rsidP="00F36172">
      <w:pPr>
        <w:snapToGrid w:val="0"/>
        <w:rPr>
          <w:rFonts w:ascii="Times New Roman" w:hAnsi="Times New Roman" w:cs="Times New Roman"/>
          <w:sz w:val="28"/>
          <w:szCs w:val="28"/>
          <w:lang w:eastAsia="ar-SA"/>
        </w:rPr>
      </w:pPr>
      <w:r w:rsidRPr="00F36172">
        <w:rPr>
          <w:rFonts w:ascii="Times New Roman" w:hAnsi="Times New Roman" w:cs="Times New Roman"/>
          <w:kern w:val="2"/>
          <w:sz w:val="28"/>
          <w:szCs w:val="28"/>
        </w:rPr>
        <w:t>Контрольно-счетной палатой Орловской области проведен</w:t>
      </w:r>
      <w:r w:rsidR="00F36172">
        <w:rPr>
          <w:rFonts w:ascii="Times New Roman" w:hAnsi="Times New Roman" w:cs="Times New Roman"/>
          <w:kern w:val="2"/>
          <w:sz w:val="28"/>
          <w:szCs w:val="28"/>
        </w:rPr>
        <w:t>о контрольное мероприятие</w:t>
      </w:r>
      <w:r w:rsidRPr="00F36172">
        <w:rPr>
          <w:rFonts w:ascii="Times New Roman" w:hAnsi="Times New Roman" w:cs="Times New Roman"/>
          <w:kern w:val="2"/>
          <w:sz w:val="28"/>
          <w:szCs w:val="28"/>
        </w:rPr>
        <w:t xml:space="preserve"> </w:t>
      </w:r>
      <w:r w:rsidR="00F36172" w:rsidRPr="00F36172">
        <w:rPr>
          <w:rFonts w:ascii="Times New Roman" w:hAnsi="Times New Roman" w:cs="Times New Roman"/>
          <w:sz w:val="28"/>
          <w:szCs w:val="28"/>
        </w:rPr>
        <w:t>«</w:t>
      </w:r>
      <w:r w:rsidR="00F36172" w:rsidRPr="00F36172">
        <w:rPr>
          <w:rFonts w:ascii="Times New Roman" w:hAnsi="Times New Roman" w:cs="Times New Roman"/>
          <w:sz w:val="28"/>
          <w:szCs w:val="28"/>
          <w:lang w:eastAsia="ar-SA"/>
        </w:rPr>
        <w:t>Проверка законности и эффективного использования бюджетных средств, направленных на обеспечение деятельности государственного казенного учреждения Орловской области «</w:t>
      </w:r>
      <w:proofErr w:type="spellStart"/>
      <w:r w:rsidR="00F36172" w:rsidRPr="00F36172">
        <w:rPr>
          <w:rFonts w:ascii="Times New Roman" w:hAnsi="Times New Roman" w:cs="Times New Roman"/>
          <w:sz w:val="28"/>
          <w:szCs w:val="28"/>
          <w:lang w:eastAsia="ar-SA"/>
        </w:rPr>
        <w:t>Орёлоблохотучреждение</w:t>
      </w:r>
      <w:proofErr w:type="spellEnd"/>
      <w:r w:rsidR="00F36172" w:rsidRPr="00F36172">
        <w:rPr>
          <w:rFonts w:ascii="Times New Roman" w:hAnsi="Times New Roman" w:cs="Times New Roman"/>
          <w:sz w:val="28"/>
          <w:szCs w:val="28"/>
          <w:lang w:eastAsia="ar-SA"/>
        </w:rPr>
        <w:t>», на реализацию государственной программы Орловской области «Охрана окружающей среды, рациональное использование природных ресурсов и экологическая безопасность Орловской области»</w:t>
      </w:r>
      <w:r w:rsidR="006F11D8">
        <w:rPr>
          <w:rFonts w:ascii="Times New Roman" w:hAnsi="Times New Roman" w:cs="Times New Roman"/>
          <w:sz w:val="28"/>
          <w:szCs w:val="28"/>
          <w:lang w:eastAsia="ar-SA"/>
        </w:rPr>
        <w:t xml:space="preserve">, предусмотренное пунктом 1.1.10 Плана деятельности </w:t>
      </w:r>
      <w:r w:rsidR="006F11D8" w:rsidRPr="006F11D8">
        <w:rPr>
          <w:rFonts w:ascii="Times New Roman" w:hAnsi="Times New Roman" w:cs="Times New Roman"/>
          <w:sz w:val="28"/>
          <w:szCs w:val="28"/>
          <w:lang w:eastAsia="ar-SA"/>
        </w:rPr>
        <w:t>Контрольно-счетной палаты Орловской области на 2024 год</w:t>
      </w:r>
      <w:r w:rsidR="00F36172" w:rsidRPr="00F36172">
        <w:rPr>
          <w:rFonts w:ascii="Times New Roman" w:hAnsi="Times New Roman" w:cs="Times New Roman"/>
          <w:sz w:val="28"/>
          <w:szCs w:val="28"/>
          <w:lang w:eastAsia="ar-SA"/>
        </w:rPr>
        <w:t>.</w:t>
      </w:r>
    </w:p>
    <w:p w14:paraId="5A7E1C1F" w14:textId="48730D4F" w:rsidR="003C269A" w:rsidRPr="00F36172" w:rsidRDefault="003C269A" w:rsidP="00F36172">
      <w:pPr>
        <w:tabs>
          <w:tab w:val="left" w:pos="567"/>
        </w:tabs>
        <w:rPr>
          <w:rFonts w:ascii="Times New Roman" w:hAnsi="Times New Roman" w:cs="Times New Roman"/>
          <w:kern w:val="2"/>
          <w:sz w:val="28"/>
          <w:szCs w:val="28"/>
          <w14:ligatures w14:val="standardContextual"/>
        </w:rPr>
      </w:pPr>
      <w:r w:rsidRPr="00F36172">
        <w:rPr>
          <w:rFonts w:ascii="Times New Roman" w:hAnsi="Times New Roman" w:cs="Times New Roman"/>
          <w:kern w:val="2"/>
          <w:sz w:val="28"/>
          <w:szCs w:val="28"/>
          <w14:ligatures w14:val="standardContextual"/>
        </w:rPr>
        <w:t>По результатам контрольного мероприятия установлено следующее.</w:t>
      </w:r>
    </w:p>
    <w:p w14:paraId="7780F478" w14:textId="77777777" w:rsidR="00F36172" w:rsidRPr="00F36172" w:rsidRDefault="00F36172" w:rsidP="00F36172">
      <w:pPr>
        <w:tabs>
          <w:tab w:val="left" w:pos="567"/>
          <w:tab w:val="left" w:pos="993"/>
        </w:tabs>
        <w:suppressAutoHyphens/>
        <w:autoSpaceDN w:val="0"/>
        <w:textAlignment w:val="baseline"/>
        <w:rPr>
          <w:rFonts w:ascii="Times New Roman" w:hAnsi="Times New Roman" w:cs="Times New Roman"/>
          <w:sz w:val="28"/>
          <w:szCs w:val="28"/>
          <w:lang w:eastAsia="en-US" w:bidi="en-US"/>
        </w:rPr>
      </w:pPr>
      <w:bookmarkStart w:id="3" w:name="_Hlk170137371"/>
      <w:r w:rsidRPr="00F36172">
        <w:rPr>
          <w:rFonts w:ascii="Times New Roman" w:hAnsi="Times New Roman" w:cs="Times New Roman"/>
          <w:color w:val="000000"/>
          <w:sz w:val="28"/>
          <w:szCs w:val="28"/>
        </w:rPr>
        <w:t>Общая площадь общедоступных охотничьих угодий Орловской области составляет 480 тыс. га. Охрану животного</w:t>
      </w:r>
      <w:r w:rsidRPr="00F36172">
        <w:rPr>
          <w:rFonts w:ascii="Times New Roman" w:hAnsi="Times New Roman" w:cs="Times New Roman"/>
          <w:color w:val="000000"/>
          <w:sz w:val="28"/>
        </w:rPr>
        <w:t xml:space="preserve"> мира обеспечивают </w:t>
      </w:r>
      <w:r w:rsidRPr="00F36172">
        <w:rPr>
          <w:rFonts w:ascii="Times New Roman" w:hAnsi="Times New Roman" w:cs="Times New Roman"/>
          <w:color w:val="000000"/>
          <w:sz w:val="28"/>
        </w:rPr>
        <w:br/>
        <w:t xml:space="preserve">19 государственных инспекторов </w:t>
      </w:r>
      <w:r w:rsidRPr="00F36172">
        <w:rPr>
          <w:rFonts w:ascii="Times New Roman" w:hAnsi="Times New Roman" w:cs="Times New Roman"/>
          <w:sz w:val="28"/>
          <w:szCs w:val="28"/>
          <w:lang w:bidi="en-US"/>
        </w:rPr>
        <w:t>КУ ОО «</w:t>
      </w:r>
      <w:proofErr w:type="spellStart"/>
      <w:r w:rsidRPr="00F36172">
        <w:rPr>
          <w:rFonts w:ascii="Times New Roman" w:hAnsi="Times New Roman" w:cs="Times New Roman"/>
          <w:sz w:val="28"/>
          <w:szCs w:val="28"/>
          <w:lang w:bidi="en-US"/>
        </w:rPr>
        <w:t>Орёлоблохотучреждение</w:t>
      </w:r>
      <w:proofErr w:type="spellEnd"/>
      <w:r w:rsidRPr="00F36172">
        <w:rPr>
          <w:rFonts w:ascii="Times New Roman" w:hAnsi="Times New Roman" w:cs="Times New Roman"/>
          <w:sz w:val="28"/>
          <w:szCs w:val="28"/>
          <w:lang w:bidi="en-US"/>
        </w:rPr>
        <w:t>»</w:t>
      </w:r>
      <w:r w:rsidRPr="00F36172">
        <w:rPr>
          <w:rFonts w:ascii="Times New Roman" w:hAnsi="Times New Roman" w:cs="Times New Roman"/>
          <w:color w:val="000000"/>
          <w:sz w:val="28"/>
        </w:rPr>
        <w:t xml:space="preserve"> </w:t>
      </w:r>
      <w:r w:rsidRPr="00F36172">
        <w:rPr>
          <w:rFonts w:ascii="Times New Roman" w:hAnsi="Times New Roman" w:cs="Times New Roman"/>
          <w:color w:val="000000"/>
          <w:sz w:val="28"/>
        </w:rPr>
        <w:br/>
        <w:t>в 24 административных районах Орловской области.</w:t>
      </w:r>
      <w:r w:rsidRPr="00F36172">
        <w:rPr>
          <w:rFonts w:ascii="Times New Roman" w:hAnsi="Times New Roman" w:cs="Times New Roman"/>
          <w:sz w:val="28"/>
          <w:szCs w:val="28"/>
          <w:lang w:eastAsia="en-US" w:bidi="en-US"/>
        </w:rPr>
        <w:t xml:space="preserve"> Штатная численность Учреждения на 2023 год утверждена в количестве 26 единиц.</w:t>
      </w:r>
    </w:p>
    <w:p w14:paraId="292F866F" w14:textId="216B89D6" w:rsidR="00F36172" w:rsidRPr="00F36172" w:rsidRDefault="00F36172" w:rsidP="00F36172">
      <w:pPr>
        <w:tabs>
          <w:tab w:val="left" w:pos="567"/>
          <w:tab w:val="left" w:pos="993"/>
        </w:tabs>
        <w:suppressAutoHyphens/>
        <w:autoSpaceDN w:val="0"/>
        <w:textAlignment w:val="baseline"/>
        <w:rPr>
          <w:rFonts w:ascii="Times New Roman" w:hAnsi="Times New Roman" w:cs="Times New Roman"/>
          <w:sz w:val="28"/>
          <w:szCs w:val="28"/>
        </w:rPr>
      </w:pPr>
      <w:r w:rsidRPr="00F36172">
        <w:rPr>
          <w:rFonts w:ascii="Times New Roman" w:hAnsi="Times New Roman" w:cs="Times New Roman"/>
          <w:sz w:val="28"/>
          <w:szCs w:val="28"/>
        </w:rPr>
        <w:t xml:space="preserve">В рамках федерального государственного охотничьего надзора </w:t>
      </w:r>
      <w:r w:rsidRPr="00F36172">
        <w:rPr>
          <w:rFonts w:ascii="Times New Roman" w:hAnsi="Times New Roman" w:cs="Times New Roman"/>
          <w:sz w:val="28"/>
          <w:szCs w:val="28"/>
        </w:rPr>
        <w:br/>
        <w:t>и надзора в области охраны, воспроизводства и использования объектов животного мира и среды их обитания учреждением за 2023 год проведен</w:t>
      </w:r>
      <w:r w:rsidR="006F11D8">
        <w:rPr>
          <w:rFonts w:ascii="Times New Roman" w:hAnsi="Times New Roman" w:cs="Times New Roman"/>
          <w:sz w:val="28"/>
          <w:szCs w:val="28"/>
        </w:rPr>
        <w:t>о</w:t>
      </w:r>
      <w:r w:rsidRPr="00F36172">
        <w:rPr>
          <w:rFonts w:ascii="Times New Roman" w:hAnsi="Times New Roman" w:cs="Times New Roman"/>
          <w:sz w:val="28"/>
          <w:szCs w:val="28"/>
        </w:rPr>
        <w:t xml:space="preserve"> 1712 рейдовых мероприяти</w:t>
      </w:r>
      <w:r w:rsidR="006F11D8">
        <w:rPr>
          <w:rFonts w:ascii="Times New Roman" w:hAnsi="Times New Roman" w:cs="Times New Roman"/>
          <w:sz w:val="28"/>
          <w:szCs w:val="28"/>
        </w:rPr>
        <w:t>й</w:t>
      </w:r>
      <w:r w:rsidRPr="00F36172">
        <w:rPr>
          <w:rFonts w:ascii="Times New Roman" w:hAnsi="Times New Roman" w:cs="Times New Roman"/>
          <w:sz w:val="28"/>
          <w:szCs w:val="28"/>
        </w:rPr>
        <w:t>, выявлено 103 правонарушения.</w:t>
      </w:r>
    </w:p>
    <w:p w14:paraId="3A4FEBDD" w14:textId="77777777" w:rsidR="00F36172" w:rsidRPr="00F36172" w:rsidRDefault="00F36172" w:rsidP="00F36172">
      <w:pPr>
        <w:tabs>
          <w:tab w:val="left" w:pos="567"/>
          <w:tab w:val="left" w:pos="993"/>
        </w:tabs>
        <w:suppressAutoHyphens/>
        <w:autoSpaceDN w:val="0"/>
        <w:textAlignment w:val="baseline"/>
        <w:rPr>
          <w:rFonts w:ascii="Times New Roman" w:hAnsi="Times New Roman" w:cs="Times New Roman"/>
          <w:color w:val="000000"/>
          <w:kern w:val="2"/>
          <w:sz w:val="28"/>
        </w:rPr>
      </w:pPr>
      <w:r w:rsidRPr="00F36172">
        <w:rPr>
          <w:rFonts w:ascii="Times New Roman" w:hAnsi="Times New Roman" w:cs="Times New Roman"/>
          <w:sz w:val="28"/>
          <w:szCs w:val="28"/>
        </w:rPr>
        <w:t>Общий объем утвержденных бюджетных ассигнований КУ ОО «</w:t>
      </w:r>
      <w:proofErr w:type="spellStart"/>
      <w:r w:rsidRPr="00F36172">
        <w:rPr>
          <w:rFonts w:ascii="Times New Roman" w:hAnsi="Times New Roman" w:cs="Times New Roman"/>
          <w:sz w:val="28"/>
          <w:szCs w:val="28"/>
        </w:rPr>
        <w:t>Орёлоблохотучреждение</w:t>
      </w:r>
      <w:proofErr w:type="spellEnd"/>
      <w:r w:rsidRPr="00F36172">
        <w:rPr>
          <w:rFonts w:ascii="Times New Roman" w:hAnsi="Times New Roman" w:cs="Times New Roman"/>
          <w:sz w:val="28"/>
          <w:szCs w:val="28"/>
        </w:rPr>
        <w:t>» на 2023 год составил 14 581,6 тыс. рублей, в том числе из федерального бюджета на осуществление переданных полномочий</w:t>
      </w:r>
      <w:r w:rsidRPr="00F36172">
        <w:rPr>
          <w:rFonts w:ascii="Times New Roman" w:hAnsi="Times New Roman" w:cs="Times New Roman"/>
          <w:sz w:val="28"/>
          <w:szCs w:val="28"/>
        </w:rPr>
        <w:br/>
        <w:t xml:space="preserve"> в области охраны и использования охотничьих ресурсов – </w:t>
      </w:r>
      <w:r w:rsidRPr="00F36172">
        <w:rPr>
          <w:rFonts w:ascii="Times New Roman" w:hAnsi="Times New Roman" w:cs="Times New Roman"/>
          <w:sz w:val="28"/>
          <w:szCs w:val="28"/>
        </w:rPr>
        <w:br/>
        <w:t>5 949,9 тыс. рублей, на обеспечение деятельности учреждения –</w:t>
      </w:r>
      <w:r w:rsidRPr="00F36172">
        <w:rPr>
          <w:rFonts w:ascii="Times New Roman" w:hAnsi="Times New Roman" w:cs="Times New Roman"/>
          <w:sz w:val="28"/>
          <w:szCs w:val="28"/>
        </w:rPr>
        <w:br/>
        <w:t xml:space="preserve">8 431,6 тыс. рублей, на проведение биотехнических мероприятий </w:t>
      </w:r>
      <w:r w:rsidRPr="00F36172">
        <w:rPr>
          <w:rFonts w:ascii="Times New Roman" w:hAnsi="Times New Roman" w:cs="Times New Roman"/>
          <w:sz w:val="28"/>
          <w:szCs w:val="28"/>
        </w:rPr>
        <w:br/>
        <w:t xml:space="preserve">на территории общедоступных охотничьих угодий Орловской области </w:t>
      </w:r>
      <w:r w:rsidRPr="00F36172">
        <w:rPr>
          <w:rFonts w:ascii="Times New Roman" w:hAnsi="Times New Roman" w:cs="Times New Roman"/>
          <w:sz w:val="28"/>
          <w:szCs w:val="28"/>
        </w:rPr>
        <w:br/>
        <w:t xml:space="preserve">в размере 200,0 тыс. рублей. </w:t>
      </w:r>
    </w:p>
    <w:p w14:paraId="27184CC9" w14:textId="77777777" w:rsidR="00F36172" w:rsidRPr="00F36172" w:rsidRDefault="00F36172" w:rsidP="00F36172">
      <w:pPr>
        <w:widowControl w:val="0"/>
        <w:autoSpaceDE w:val="0"/>
        <w:autoSpaceDN w:val="0"/>
        <w:ind w:firstLine="851"/>
        <w:rPr>
          <w:rFonts w:ascii="Times New Roman" w:eastAsia="Calibri" w:hAnsi="Times New Roman" w:cs="Times New Roman"/>
          <w:sz w:val="28"/>
          <w:szCs w:val="28"/>
          <w:lang w:eastAsia="en-US"/>
        </w:rPr>
      </w:pPr>
      <w:r w:rsidRPr="00F36172">
        <w:rPr>
          <w:rFonts w:ascii="Times New Roman" w:hAnsi="Times New Roman" w:cs="Times New Roman"/>
          <w:color w:val="000000"/>
          <w:kern w:val="2"/>
          <w:sz w:val="28"/>
        </w:rPr>
        <w:t xml:space="preserve">Исполнено Учреждением бюджетных назначений за счет всех источников 14 241,6 тыс. </w:t>
      </w:r>
      <w:r w:rsidRPr="00F36172">
        <w:rPr>
          <w:rFonts w:ascii="Times New Roman" w:hAnsi="Times New Roman" w:cs="Times New Roman"/>
          <w:color w:val="000000"/>
          <w:kern w:val="2"/>
          <w:sz w:val="28"/>
          <w:szCs w:val="28"/>
        </w:rPr>
        <w:t xml:space="preserve">рублей (98 %), из которых </w:t>
      </w:r>
      <w:r w:rsidRPr="00F36172">
        <w:rPr>
          <w:rFonts w:ascii="Times New Roman" w:hAnsi="Times New Roman" w:cs="Times New Roman"/>
          <w:color w:val="000000"/>
          <w:kern w:val="2"/>
          <w:sz w:val="28"/>
        </w:rPr>
        <w:t xml:space="preserve">расходы на оплату труда </w:t>
      </w:r>
      <w:r w:rsidRPr="00F36172">
        <w:rPr>
          <w:rFonts w:ascii="Times New Roman" w:hAnsi="Times New Roman" w:cs="Times New Roman"/>
          <w:color w:val="000000"/>
          <w:kern w:val="2"/>
          <w:sz w:val="28"/>
        </w:rPr>
        <w:br/>
        <w:t xml:space="preserve">и начисления на выплаты по оплате труда составили 10 957,95 тыс. рублей </w:t>
      </w:r>
      <w:r w:rsidRPr="00F36172">
        <w:rPr>
          <w:rFonts w:ascii="Times New Roman" w:hAnsi="Times New Roman" w:cs="Times New Roman"/>
          <w:color w:val="000000"/>
          <w:kern w:val="2"/>
          <w:sz w:val="28"/>
        </w:rPr>
        <w:br/>
        <w:t>(75 %).</w:t>
      </w:r>
    </w:p>
    <w:bookmarkEnd w:id="3"/>
    <w:p w14:paraId="6A468A24" w14:textId="05F0776E" w:rsidR="00F36172" w:rsidRPr="00985F60" w:rsidRDefault="00F36172" w:rsidP="00F36172">
      <w:pPr>
        <w:tabs>
          <w:tab w:val="left" w:pos="9356"/>
        </w:tabs>
        <w:spacing w:after="4"/>
        <w:rPr>
          <w:rFonts w:ascii="Times New Roman" w:hAnsi="Times New Roman" w:cs="Times New Roman"/>
          <w:sz w:val="28"/>
          <w:szCs w:val="28"/>
        </w:rPr>
      </w:pPr>
      <w:r w:rsidRPr="00985F60">
        <w:rPr>
          <w:rFonts w:ascii="Times New Roman" w:hAnsi="Times New Roman" w:cs="Times New Roman"/>
          <w:sz w:val="28"/>
          <w:szCs w:val="28"/>
        </w:rPr>
        <w:lastRenderedPageBreak/>
        <w:t xml:space="preserve">В нарушение требований статей 60.2, 151 Трудового кодекса Российской Федерации </w:t>
      </w:r>
      <w:r w:rsidR="006F11D8" w:rsidRPr="00985F60">
        <w:rPr>
          <w:rFonts w:ascii="Times New Roman" w:hAnsi="Times New Roman" w:cs="Times New Roman"/>
          <w:sz w:val="28"/>
          <w:szCs w:val="28"/>
        </w:rPr>
        <w:t>приказ</w:t>
      </w:r>
      <w:r w:rsidR="006F11D8" w:rsidRPr="00985F60">
        <w:rPr>
          <w:rFonts w:ascii="Times New Roman" w:hAnsi="Times New Roman" w:cs="Times New Roman"/>
          <w:sz w:val="28"/>
          <w:szCs w:val="28"/>
        </w:rPr>
        <w:t>ы</w:t>
      </w:r>
      <w:r w:rsidR="006F11D8" w:rsidRPr="00985F60">
        <w:rPr>
          <w:rFonts w:ascii="Times New Roman" w:hAnsi="Times New Roman" w:cs="Times New Roman"/>
          <w:sz w:val="28"/>
          <w:szCs w:val="28"/>
        </w:rPr>
        <w:t xml:space="preserve"> руководителя</w:t>
      </w:r>
      <w:r w:rsidR="006F11D8" w:rsidRPr="00985F60">
        <w:rPr>
          <w:rFonts w:ascii="Times New Roman" w:hAnsi="Times New Roman" w:cs="Times New Roman"/>
          <w:sz w:val="28"/>
          <w:szCs w:val="28"/>
        </w:rPr>
        <w:t xml:space="preserve"> при</w:t>
      </w:r>
      <w:r w:rsidR="00985F60" w:rsidRPr="00985F60">
        <w:rPr>
          <w:rFonts w:ascii="Times New Roman" w:hAnsi="Times New Roman" w:cs="Times New Roman"/>
          <w:sz w:val="28"/>
          <w:szCs w:val="28"/>
        </w:rPr>
        <w:t xml:space="preserve"> возложении дополнительной работы на сотрудников учреждения </w:t>
      </w:r>
      <w:r w:rsidR="006F11D8" w:rsidRPr="00985F60">
        <w:rPr>
          <w:rFonts w:ascii="Times New Roman" w:hAnsi="Times New Roman" w:cs="Times New Roman"/>
          <w:sz w:val="28"/>
          <w:szCs w:val="28"/>
        </w:rPr>
        <w:t>не содержат срок</w:t>
      </w:r>
      <w:r w:rsidR="00985F60" w:rsidRPr="00985F60">
        <w:rPr>
          <w:rFonts w:ascii="Times New Roman" w:hAnsi="Times New Roman" w:cs="Times New Roman"/>
          <w:sz w:val="28"/>
          <w:szCs w:val="28"/>
        </w:rPr>
        <w:t>,</w:t>
      </w:r>
      <w:r w:rsidR="006F11D8" w:rsidRPr="00985F60">
        <w:rPr>
          <w:rFonts w:ascii="Times New Roman" w:hAnsi="Times New Roman" w:cs="Times New Roman"/>
          <w:sz w:val="28"/>
          <w:szCs w:val="28"/>
        </w:rPr>
        <w:t xml:space="preserve"> </w:t>
      </w:r>
      <w:r w:rsidR="00985F60" w:rsidRPr="00985F60">
        <w:rPr>
          <w:rFonts w:ascii="Times New Roman" w:hAnsi="Times New Roman" w:cs="Times New Roman"/>
          <w:sz w:val="28"/>
          <w:szCs w:val="28"/>
        </w:rPr>
        <w:t xml:space="preserve">в течение которого работник </w:t>
      </w:r>
      <w:r w:rsidR="00985F60" w:rsidRPr="00985F60">
        <w:rPr>
          <w:rFonts w:ascii="Times New Roman" w:hAnsi="Times New Roman" w:cs="Times New Roman"/>
          <w:sz w:val="28"/>
          <w:szCs w:val="28"/>
        </w:rPr>
        <w:t>обязан</w:t>
      </w:r>
      <w:r w:rsidR="00985F60" w:rsidRPr="00985F60">
        <w:rPr>
          <w:rFonts w:ascii="Times New Roman" w:hAnsi="Times New Roman" w:cs="Times New Roman"/>
          <w:sz w:val="28"/>
          <w:szCs w:val="28"/>
        </w:rPr>
        <w:t xml:space="preserve"> выполнять дополнительную работу</w:t>
      </w:r>
      <w:r w:rsidR="006F11D8" w:rsidRPr="00985F60">
        <w:rPr>
          <w:rFonts w:ascii="Times New Roman" w:hAnsi="Times New Roman" w:cs="Times New Roman"/>
          <w:sz w:val="28"/>
          <w:szCs w:val="28"/>
        </w:rPr>
        <w:t>.</w:t>
      </w:r>
    </w:p>
    <w:p w14:paraId="2F2E8017" w14:textId="58139D55" w:rsidR="00F36172" w:rsidRPr="00F36172" w:rsidRDefault="00F36172" w:rsidP="00F36172">
      <w:pPr>
        <w:tabs>
          <w:tab w:val="left" w:pos="9356"/>
        </w:tabs>
        <w:spacing w:after="4"/>
        <w:rPr>
          <w:rFonts w:ascii="Times New Roman" w:eastAsia="Calibri" w:hAnsi="Times New Roman" w:cs="Times New Roman"/>
          <w:kern w:val="2"/>
          <w:sz w:val="28"/>
          <w:szCs w:val="28"/>
          <w:shd w:val="clear" w:color="auto" w:fill="FFFFFF"/>
          <w:lang w:eastAsia="en-US"/>
        </w:rPr>
      </w:pPr>
      <w:r w:rsidRPr="00F36172">
        <w:rPr>
          <w:rFonts w:ascii="Times New Roman" w:hAnsi="Times New Roman" w:cs="Times New Roman"/>
          <w:sz w:val="28"/>
          <w:szCs w:val="28"/>
        </w:rPr>
        <w:t>По состоянию на 31.12.2023 на балансе Учреждения числятся основные средства на сумму 14 781,9 тыс. рублей, остаточная стоимость которых составляет 2 680,5 тыс. рублей.</w:t>
      </w:r>
    </w:p>
    <w:p w14:paraId="25F4B33F" w14:textId="1B0ABAFC" w:rsidR="00F36172" w:rsidRPr="00F36172" w:rsidRDefault="00F36172" w:rsidP="00F36172">
      <w:pPr>
        <w:tabs>
          <w:tab w:val="left" w:pos="9356"/>
        </w:tabs>
        <w:spacing w:after="4"/>
        <w:rPr>
          <w:rFonts w:ascii="Times New Roman" w:eastAsia="Calibri" w:hAnsi="Times New Roman" w:cs="Times New Roman"/>
          <w:kern w:val="2"/>
          <w:sz w:val="28"/>
          <w:szCs w:val="28"/>
          <w:lang w:eastAsia="en-US"/>
        </w:rPr>
      </w:pPr>
      <w:r w:rsidRPr="00F36172">
        <w:rPr>
          <w:rFonts w:ascii="Times New Roman" w:eastAsia="Calibri" w:hAnsi="Times New Roman" w:cs="Times New Roman"/>
          <w:kern w:val="2"/>
          <w:sz w:val="28"/>
          <w:szCs w:val="28"/>
          <w:lang w:eastAsia="en-US"/>
        </w:rPr>
        <w:t xml:space="preserve">В нарушение пункта 46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w:t>
      </w:r>
      <w:r w:rsidRPr="00F36172">
        <w:rPr>
          <w:rFonts w:ascii="Times New Roman" w:eastAsia="Calibri" w:hAnsi="Times New Roman" w:cs="Times New Roman"/>
          <w:kern w:val="2"/>
          <w:sz w:val="28"/>
          <w:szCs w:val="28"/>
          <w:lang w:eastAsia="en-US"/>
        </w:rPr>
        <w:br/>
        <w:t xml:space="preserve">от 01.12.2010 № 157н, не на должном уровне осуществляется учет основных средств, на объектах основных средств, находящихся </w:t>
      </w:r>
      <w:r w:rsidRPr="00F36172">
        <w:rPr>
          <w:rFonts w:ascii="Times New Roman" w:eastAsia="Calibri" w:hAnsi="Times New Roman" w:cs="Times New Roman"/>
          <w:kern w:val="2"/>
          <w:sz w:val="28"/>
          <w:szCs w:val="28"/>
          <w:lang w:eastAsia="en-US"/>
        </w:rPr>
        <w:br/>
        <w:t>на балансе Учреждения, в большинстве случаев отсутствуют инвентарные номера.</w:t>
      </w:r>
    </w:p>
    <w:p w14:paraId="378D36E7" w14:textId="77777777" w:rsidR="00F36172" w:rsidRPr="00F36172" w:rsidRDefault="00F36172" w:rsidP="00F36172">
      <w:pPr>
        <w:tabs>
          <w:tab w:val="left" w:pos="9356"/>
        </w:tabs>
        <w:spacing w:after="5" w:line="271" w:lineRule="auto"/>
        <w:ind w:left="67"/>
        <w:rPr>
          <w:rFonts w:ascii="Times New Roman" w:hAnsi="Times New Roman" w:cs="Times New Roman"/>
          <w:sz w:val="28"/>
          <w:szCs w:val="28"/>
        </w:rPr>
      </w:pPr>
      <w:r w:rsidRPr="00F36172">
        <w:rPr>
          <w:rFonts w:ascii="Times New Roman" w:hAnsi="Times New Roman" w:cs="Times New Roman"/>
          <w:sz w:val="28"/>
          <w:szCs w:val="28"/>
        </w:rPr>
        <w:t xml:space="preserve">По состоянию на 01.01.2024 в Учреждении числится дебиторская заложенность в размере 39,2 тыс. рублей, кредиторская заложенность отсутствует. </w:t>
      </w:r>
    </w:p>
    <w:p w14:paraId="00D265F2" w14:textId="77777777" w:rsidR="00F36172" w:rsidRPr="003C269A" w:rsidRDefault="00F36172" w:rsidP="00576618">
      <w:pPr>
        <w:tabs>
          <w:tab w:val="left" w:pos="567"/>
        </w:tabs>
        <w:spacing w:line="240" w:lineRule="auto"/>
        <w:rPr>
          <w:rFonts w:ascii="Times New Roman" w:hAnsi="Times New Roman" w:cs="Times New Roman"/>
          <w:kern w:val="2"/>
          <w:sz w:val="24"/>
          <w:szCs w:val="24"/>
          <w14:ligatures w14:val="standardContextual"/>
        </w:rPr>
      </w:pPr>
    </w:p>
    <w:sectPr w:rsidR="00F36172" w:rsidRPr="003C269A" w:rsidSect="006E7DE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A7B3E" w14:textId="77777777" w:rsidR="00C75473" w:rsidRDefault="00C75473" w:rsidP="006E7DE4">
      <w:pPr>
        <w:spacing w:line="240" w:lineRule="auto"/>
      </w:pPr>
      <w:r>
        <w:separator/>
      </w:r>
    </w:p>
  </w:endnote>
  <w:endnote w:type="continuationSeparator" w:id="0">
    <w:p w14:paraId="339989BC" w14:textId="77777777" w:rsidR="00C75473" w:rsidRDefault="00C75473" w:rsidP="006E7D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689656"/>
      <w:docPartObj>
        <w:docPartGallery w:val="Page Numbers (Bottom of Page)"/>
        <w:docPartUnique/>
      </w:docPartObj>
    </w:sdtPr>
    <w:sdtContent>
      <w:p w14:paraId="2335B610" w14:textId="3EFAA9D9" w:rsidR="006E7DE4" w:rsidRDefault="006E7DE4">
        <w:pPr>
          <w:pStyle w:val="a8"/>
          <w:jc w:val="center"/>
        </w:pPr>
        <w:r>
          <w:fldChar w:fldCharType="begin"/>
        </w:r>
        <w:r>
          <w:instrText>PAGE   \* MERGEFORMAT</w:instrText>
        </w:r>
        <w:r>
          <w:fldChar w:fldCharType="separate"/>
        </w:r>
        <w:r w:rsidR="00F36172">
          <w:rPr>
            <w:noProof/>
          </w:rPr>
          <w:t>2</w:t>
        </w:r>
        <w:r>
          <w:fldChar w:fldCharType="end"/>
        </w:r>
      </w:p>
    </w:sdtContent>
  </w:sdt>
  <w:p w14:paraId="652EFF99" w14:textId="77777777" w:rsidR="006E7DE4" w:rsidRDefault="006E7D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A132E" w14:textId="77777777" w:rsidR="00C75473" w:rsidRDefault="00C75473" w:rsidP="006E7DE4">
      <w:pPr>
        <w:spacing w:line="240" w:lineRule="auto"/>
      </w:pPr>
      <w:r>
        <w:separator/>
      </w:r>
    </w:p>
  </w:footnote>
  <w:footnote w:type="continuationSeparator" w:id="0">
    <w:p w14:paraId="6F200915" w14:textId="77777777" w:rsidR="00C75473" w:rsidRDefault="00C75473" w:rsidP="006E7D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266EA"/>
    <w:multiLevelType w:val="hybridMultilevel"/>
    <w:tmpl w:val="A024FDF6"/>
    <w:lvl w:ilvl="0" w:tplc="862A8264">
      <w:start w:val="1"/>
      <w:numFmt w:val="decimal"/>
      <w:lvlText w:val="%1."/>
      <w:lvlJc w:val="left"/>
      <w:pPr>
        <w:ind w:left="360" w:hanging="360"/>
      </w:pPr>
      <w:rPr>
        <w:rFonts w:hint="default"/>
        <w:b w:val="0"/>
        <w:i w:val="0"/>
        <w:sz w:val="28"/>
        <w:szCs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ABC0FA8"/>
    <w:multiLevelType w:val="hybridMultilevel"/>
    <w:tmpl w:val="1E9A7AB6"/>
    <w:lvl w:ilvl="0" w:tplc="AE429FD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2C3908"/>
    <w:multiLevelType w:val="hybridMultilevel"/>
    <w:tmpl w:val="F0F6A180"/>
    <w:lvl w:ilvl="0" w:tplc="5BFC58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25916AAC"/>
    <w:multiLevelType w:val="hybridMultilevel"/>
    <w:tmpl w:val="93D03D26"/>
    <w:lvl w:ilvl="0" w:tplc="C8305078">
      <w:start w:val="1"/>
      <w:numFmt w:val="upperRoman"/>
      <w:lvlText w:val="%1."/>
      <w:lvlJc w:val="left"/>
      <w:pPr>
        <w:ind w:left="1571" w:hanging="72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84436AA"/>
    <w:multiLevelType w:val="hybridMultilevel"/>
    <w:tmpl w:val="4B9E78A6"/>
    <w:lvl w:ilvl="0" w:tplc="CDD643BE">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3CCB0886"/>
    <w:multiLevelType w:val="hybridMultilevel"/>
    <w:tmpl w:val="42B6BCD4"/>
    <w:lvl w:ilvl="0" w:tplc="43F441CA">
      <w:start w:val="1"/>
      <w:numFmt w:val="decimal"/>
      <w:lvlText w:val="%1."/>
      <w:lvlJc w:val="left"/>
      <w:pPr>
        <w:ind w:left="2485" w:hanging="360"/>
      </w:pPr>
      <w:rPr>
        <w:rFonts w:hint="default"/>
        <w:color w:val="auto"/>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6" w15:restartNumberingAfterBreak="0">
    <w:nsid w:val="4FAC3BFA"/>
    <w:multiLevelType w:val="hybridMultilevel"/>
    <w:tmpl w:val="E3B65BFA"/>
    <w:lvl w:ilvl="0" w:tplc="9FA02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927E5C"/>
    <w:multiLevelType w:val="hybridMultilevel"/>
    <w:tmpl w:val="4F24B12A"/>
    <w:lvl w:ilvl="0" w:tplc="BBA06D7A">
      <w:start w:val="1"/>
      <w:numFmt w:val="decimal"/>
      <w:lvlText w:val="%1."/>
      <w:lvlJc w:val="left"/>
      <w:pPr>
        <w:ind w:left="1279" w:hanging="57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79B6C51"/>
    <w:multiLevelType w:val="hybridMultilevel"/>
    <w:tmpl w:val="C6125B1A"/>
    <w:lvl w:ilvl="0" w:tplc="A1F0FD0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9ED7CC8"/>
    <w:multiLevelType w:val="multilevel"/>
    <w:tmpl w:val="BBAE8222"/>
    <w:lvl w:ilvl="0">
      <w:start w:val="1"/>
      <w:numFmt w:val="decimal"/>
      <w:lvlText w:val="%1."/>
      <w:lvlJc w:val="left"/>
      <w:pPr>
        <w:ind w:left="450" w:hanging="450"/>
      </w:pPr>
      <w:rPr>
        <w:rFonts w:hint="default"/>
        <w:color w:val="000000"/>
      </w:rPr>
    </w:lvl>
    <w:lvl w:ilvl="1">
      <w:start w:val="1"/>
      <w:numFmt w:val="decimal"/>
      <w:lvlText w:val="%1.%2."/>
      <w:lvlJc w:val="left"/>
      <w:pPr>
        <w:ind w:left="1855"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num w:numId="1" w16cid:durableId="828519104">
    <w:abstractNumId w:val="9"/>
  </w:num>
  <w:num w:numId="2" w16cid:durableId="1810828956">
    <w:abstractNumId w:val="2"/>
  </w:num>
  <w:num w:numId="3" w16cid:durableId="563371315">
    <w:abstractNumId w:val="4"/>
  </w:num>
  <w:num w:numId="4" w16cid:durableId="1585916067">
    <w:abstractNumId w:val="5"/>
  </w:num>
  <w:num w:numId="5" w16cid:durableId="2134132717">
    <w:abstractNumId w:val="3"/>
  </w:num>
  <w:num w:numId="6" w16cid:durableId="1647471274">
    <w:abstractNumId w:val="1"/>
  </w:num>
  <w:num w:numId="7" w16cid:durableId="991787603">
    <w:abstractNumId w:val="0"/>
  </w:num>
  <w:num w:numId="8" w16cid:durableId="1634558814">
    <w:abstractNumId w:val="6"/>
  </w:num>
  <w:num w:numId="9" w16cid:durableId="749427095">
    <w:abstractNumId w:val="7"/>
  </w:num>
  <w:num w:numId="10" w16cid:durableId="607129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215"/>
    <w:rsid w:val="00000AE8"/>
    <w:rsid w:val="00002E59"/>
    <w:rsid w:val="000035D9"/>
    <w:rsid w:val="00003E06"/>
    <w:rsid w:val="00004A95"/>
    <w:rsid w:val="00004F6B"/>
    <w:rsid w:val="00005F5F"/>
    <w:rsid w:val="00006E6E"/>
    <w:rsid w:val="0002005C"/>
    <w:rsid w:val="0003318C"/>
    <w:rsid w:val="00044F1D"/>
    <w:rsid w:val="000506A1"/>
    <w:rsid w:val="000668AA"/>
    <w:rsid w:val="0007065D"/>
    <w:rsid w:val="00071FB2"/>
    <w:rsid w:val="00075505"/>
    <w:rsid w:val="0008037C"/>
    <w:rsid w:val="000845BD"/>
    <w:rsid w:val="00084B29"/>
    <w:rsid w:val="000870A9"/>
    <w:rsid w:val="00090752"/>
    <w:rsid w:val="00091E55"/>
    <w:rsid w:val="00095040"/>
    <w:rsid w:val="000B0CC7"/>
    <w:rsid w:val="000B5588"/>
    <w:rsid w:val="000C1577"/>
    <w:rsid w:val="000C58B0"/>
    <w:rsid w:val="000D3183"/>
    <w:rsid w:val="000D6835"/>
    <w:rsid w:val="000E4C48"/>
    <w:rsid w:val="000F0ABA"/>
    <w:rsid w:val="000F6F68"/>
    <w:rsid w:val="000F7A3F"/>
    <w:rsid w:val="00100EBA"/>
    <w:rsid w:val="0011549F"/>
    <w:rsid w:val="00115D3C"/>
    <w:rsid w:val="001243E9"/>
    <w:rsid w:val="00141E6D"/>
    <w:rsid w:val="00144BA3"/>
    <w:rsid w:val="00145440"/>
    <w:rsid w:val="001518E0"/>
    <w:rsid w:val="0015621F"/>
    <w:rsid w:val="00166013"/>
    <w:rsid w:val="00183C75"/>
    <w:rsid w:val="00191814"/>
    <w:rsid w:val="00191EC6"/>
    <w:rsid w:val="00194F93"/>
    <w:rsid w:val="001A6F83"/>
    <w:rsid w:val="001B0C9A"/>
    <w:rsid w:val="001B46D4"/>
    <w:rsid w:val="001B5535"/>
    <w:rsid w:val="001B75DB"/>
    <w:rsid w:val="001C3D89"/>
    <w:rsid w:val="001D30E0"/>
    <w:rsid w:val="001E55CD"/>
    <w:rsid w:val="0021242F"/>
    <w:rsid w:val="002265B5"/>
    <w:rsid w:val="002266FF"/>
    <w:rsid w:val="002435AA"/>
    <w:rsid w:val="002536AF"/>
    <w:rsid w:val="00261413"/>
    <w:rsid w:val="00262588"/>
    <w:rsid w:val="002821B8"/>
    <w:rsid w:val="00290A81"/>
    <w:rsid w:val="00292140"/>
    <w:rsid w:val="00292CD8"/>
    <w:rsid w:val="00295E4D"/>
    <w:rsid w:val="002A1373"/>
    <w:rsid w:val="002B039A"/>
    <w:rsid w:val="002B1DE7"/>
    <w:rsid w:val="002B4212"/>
    <w:rsid w:val="002C53D9"/>
    <w:rsid w:val="002E0074"/>
    <w:rsid w:val="002E5A58"/>
    <w:rsid w:val="002E7D33"/>
    <w:rsid w:val="002F2E73"/>
    <w:rsid w:val="002F7482"/>
    <w:rsid w:val="003032FA"/>
    <w:rsid w:val="003033DD"/>
    <w:rsid w:val="00307F8C"/>
    <w:rsid w:val="003147FC"/>
    <w:rsid w:val="00315788"/>
    <w:rsid w:val="0032634D"/>
    <w:rsid w:val="0035144D"/>
    <w:rsid w:val="00363162"/>
    <w:rsid w:val="00363BCE"/>
    <w:rsid w:val="00364CAF"/>
    <w:rsid w:val="003651D9"/>
    <w:rsid w:val="0036588C"/>
    <w:rsid w:val="003672A1"/>
    <w:rsid w:val="003765D9"/>
    <w:rsid w:val="0037756A"/>
    <w:rsid w:val="00394F83"/>
    <w:rsid w:val="00397E54"/>
    <w:rsid w:val="003A648E"/>
    <w:rsid w:val="003B3A63"/>
    <w:rsid w:val="003B5DE6"/>
    <w:rsid w:val="003B6B66"/>
    <w:rsid w:val="003C269A"/>
    <w:rsid w:val="003C3512"/>
    <w:rsid w:val="003C6850"/>
    <w:rsid w:val="003D1C0D"/>
    <w:rsid w:val="003D1EDB"/>
    <w:rsid w:val="003D4678"/>
    <w:rsid w:val="003D4FC0"/>
    <w:rsid w:val="003F274D"/>
    <w:rsid w:val="003F371D"/>
    <w:rsid w:val="003F5BE0"/>
    <w:rsid w:val="00401AB2"/>
    <w:rsid w:val="004124A6"/>
    <w:rsid w:val="00421E4F"/>
    <w:rsid w:val="00423AFA"/>
    <w:rsid w:val="004256FE"/>
    <w:rsid w:val="00425E7E"/>
    <w:rsid w:val="00435FC6"/>
    <w:rsid w:val="004375E3"/>
    <w:rsid w:val="00443D67"/>
    <w:rsid w:val="0044772C"/>
    <w:rsid w:val="00457836"/>
    <w:rsid w:val="00460425"/>
    <w:rsid w:val="004617CB"/>
    <w:rsid w:val="0046591F"/>
    <w:rsid w:val="00475679"/>
    <w:rsid w:val="004811FB"/>
    <w:rsid w:val="0049317E"/>
    <w:rsid w:val="004A1DF5"/>
    <w:rsid w:val="004A1E8B"/>
    <w:rsid w:val="004A24F6"/>
    <w:rsid w:val="004A5A34"/>
    <w:rsid w:val="004A5C90"/>
    <w:rsid w:val="004B12D3"/>
    <w:rsid w:val="004C1E80"/>
    <w:rsid w:val="004D0E13"/>
    <w:rsid w:val="004D2215"/>
    <w:rsid w:val="004D3728"/>
    <w:rsid w:val="004D5D68"/>
    <w:rsid w:val="004E2BE8"/>
    <w:rsid w:val="004E3283"/>
    <w:rsid w:val="004E55BE"/>
    <w:rsid w:val="004E71A0"/>
    <w:rsid w:val="004F542D"/>
    <w:rsid w:val="004F6CC2"/>
    <w:rsid w:val="00500403"/>
    <w:rsid w:val="00502CAC"/>
    <w:rsid w:val="00507CB6"/>
    <w:rsid w:val="00547590"/>
    <w:rsid w:val="00554C54"/>
    <w:rsid w:val="00556C96"/>
    <w:rsid w:val="0057400C"/>
    <w:rsid w:val="00575A87"/>
    <w:rsid w:val="00576618"/>
    <w:rsid w:val="00577A5B"/>
    <w:rsid w:val="00580F20"/>
    <w:rsid w:val="00583B00"/>
    <w:rsid w:val="00591AF3"/>
    <w:rsid w:val="005978F9"/>
    <w:rsid w:val="005A0FFD"/>
    <w:rsid w:val="005A428C"/>
    <w:rsid w:val="005B047F"/>
    <w:rsid w:val="005C2665"/>
    <w:rsid w:val="005C6E7B"/>
    <w:rsid w:val="005C7B0B"/>
    <w:rsid w:val="005D0454"/>
    <w:rsid w:val="005D0BF1"/>
    <w:rsid w:val="00601095"/>
    <w:rsid w:val="0061093A"/>
    <w:rsid w:val="006246D8"/>
    <w:rsid w:val="006322C1"/>
    <w:rsid w:val="00632A48"/>
    <w:rsid w:val="00633242"/>
    <w:rsid w:val="00636DDA"/>
    <w:rsid w:val="006413C7"/>
    <w:rsid w:val="00662E21"/>
    <w:rsid w:val="006658DB"/>
    <w:rsid w:val="00670C6B"/>
    <w:rsid w:val="00675D72"/>
    <w:rsid w:val="00682F47"/>
    <w:rsid w:val="006850A6"/>
    <w:rsid w:val="006872C1"/>
    <w:rsid w:val="0069111B"/>
    <w:rsid w:val="006963FC"/>
    <w:rsid w:val="006A0130"/>
    <w:rsid w:val="006B1939"/>
    <w:rsid w:val="006B1A2D"/>
    <w:rsid w:val="006B4E62"/>
    <w:rsid w:val="006C205F"/>
    <w:rsid w:val="006C2629"/>
    <w:rsid w:val="006D347B"/>
    <w:rsid w:val="006D5A71"/>
    <w:rsid w:val="006E21BC"/>
    <w:rsid w:val="006E7DE4"/>
    <w:rsid w:val="006F11D8"/>
    <w:rsid w:val="006F4098"/>
    <w:rsid w:val="007100D7"/>
    <w:rsid w:val="00715D09"/>
    <w:rsid w:val="00716578"/>
    <w:rsid w:val="007359ED"/>
    <w:rsid w:val="007402A6"/>
    <w:rsid w:val="00745F2E"/>
    <w:rsid w:val="00753179"/>
    <w:rsid w:val="007534B8"/>
    <w:rsid w:val="007578B1"/>
    <w:rsid w:val="0077190F"/>
    <w:rsid w:val="00790C54"/>
    <w:rsid w:val="00794F57"/>
    <w:rsid w:val="007A7ECA"/>
    <w:rsid w:val="007B0912"/>
    <w:rsid w:val="007D07E4"/>
    <w:rsid w:val="007D0A79"/>
    <w:rsid w:val="007D4F2F"/>
    <w:rsid w:val="007D583C"/>
    <w:rsid w:val="007D6015"/>
    <w:rsid w:val="007D73FF"/>
    <w:rsid w:val="007E11B2"/>
    <w:rsid w:val="007E4FD7"/>
    <w:rsid w:val="007F27AA"/>
    <w:rsid w:val="007F2A38"/>
    <w:rsid w:val="007F42A9"/>
    <w:rsid w:val="007F4D8A"/>
    <w:rsid w:val="0080410D"/>
    <w:rsid w:val="008043F4"/>
    <w:rsid w:val="008071E9"/>
    <w:rsid w:val="0081077C"/>
    <w:rsid w:val="00811A56"/>
    <w:rsid w:val="00830A3A"/>
    <w:rsid w:val="00850043"/>
    <w:rsid w:val="00857AAC"/>
    <w:rsid w:val="00857EF1"/>
    <w:rsid w:val="00861A77"/>
    <w:rsid w:val="00865F8E"/>
    <w:rsid w:val="008665F6"/>
    <w:rsid w:val="00867E3C"/>
    <w:rsid w:val="008716DA"/>
    <w:rsid w:val="0087322A"/>
    <w:rsid w:val="00875591"/>
    <w:rsid w:val="008769AE"/>
    <w:rsid w:val="0088070B"/>
    <w:rsid w:val="00881D07"/>
    <w:rsid w:val="008953C1"/>
    <w:rsid w:val="008A47EE"/>
    <w:rsid w:val="008A5270"/>
    <w:rsid w:val="008B0A5A"/>
    <w:rsid w:val="008B775D"/>
    <w:rsid w:val="008D1126"/>
    <w:rsid w:val="008D15A3"/>
    <w:rsid w:val="008E0E18"/>
    <w:rsid w:val="008F1F9D"/>
    <w:rsid w:val="008F2713"/>
    <w:rsid w:val="009278A8"/>
    <w:rsid w:val="00930A64"/>
    <w:rsid w:val="00931677"/>
    <w:rsid w:val="00936808"/>
    <w:rsid w:val="00942595"/>
    <w:rsid w:val="009472C9"/>
    <w:rsid w:val="009665C8"/>
    <w:rsid w:val="00980542"/>
    <w:rsid w:val="009821B4"/>
    <w:rsid w:val="00983C9F"/>
    <w:rsid w:val="00985F60"/>
    <w:rsid w:val="00986807"/>
    <w:rsid w:val="009872D3"/>
    <w:rsid w:val="00991229"/>
    <w:rsid w:val="0099575A"/>
    <w:rsid w:val="009A4317"/>
    <w:rsid w:val="009B4BDC"/>
    <w:rsid w:val="009D711A"/>
    <w:rsid w:val="009E5A59"/>
    <w:rsid w:val="009E6A57"/>
    <w:rsid w:val="009F195F"/>
    <w:rsid w:val="00A00FEE"/>
    <w:rsid w:val="00A140F1"/>
    <w:rsid w:val="00A15EBC"/>
    <w:rsid w:val="00A16050"/>
    <w:rsid w:val="00A2453A"/>
    <w:rsid w:val="00A32009"/>
    <w:rsid w:val="00A33137"/>
    <w:rsid w:val="00A3454C"/>
    <w:rsid w:val="00A35B1F"/>
    <w:rsid w:val="00A36BDF"/>
    <w:rsid w:val="00A407FE"/>
    <w:rsid w:val="00A412AE"/>
    <w:rsid w:val="00A4773E"/>
    <w:rsid w:val="00A53ED2"/>
    <w:rsid w:val="00A54F1E"/>
    <w:rsid w:val="00A572F8"/>
    <w:rsid w:val="00A63CF6"/>
    <w:rsid w:val="00A67068"/>
    <w:rsid w:val="00A702DC"/>
    <w:rsid w:val="00A72069"/>
    <w:rsid w:val="00A72A7F"/>
    <w:rsid w:val="00A84A87"/>
    <w:rsid w:val="00A912E0"/>
    <w:rsid w:val="00A9525E"/>
    <w:rsid w:val="00A97029"/>
    <w:rsid w:val="00AA68CB"/>
    <w:rsid w:val="00AA6F23"/>
    <w:rsid w:val="00AB090C"/>
    <w:rsid w:val="00AB2716"/>
    <w:rsid w:val="00AC10E1"/>
    <w:rsid w:val="00AC529F"/>
    <w:rsid w:val="00AD7D19"/>
    <w:rsid w:val="00AE0558"/>
    <w:rsid w:val="00AE2E01"/>
    <w:rsid w:val="00AE7700"/>
    <w:rsid w:val="00AF0A20"/>
    <w:rsid w:val="00B06DEC"/>
    <w:rsid w:val="00B11BCB"/>
    <w:rsid w:val="00B128D9"/>
    <w:rsid w:val="00B23E22"/>
    <w:rsid w:val="00B27791"/>
    <w:rsid w:val="00B326D2"/>
    <w:rsid w:val="00B36238"/>
    <w:rsid w:val="00B372D0"/>
    <w:rsid w:val="00B37D74"/>
    <w:rsid w:val="00B40F6F"/>
    <w:rsid w:val="00B413DB"/>
    <w:rsid w:val="00B4163D"/>
    <w:rsid w:val="00B417F4"/>
    <w:rsid w:val="00B43779"/>
    <w:rsid w:val="00B43EC3"/>
    <w:rsid w:val="00B45EEA"/>
    <w:rsid w:val="00B57B73"/>
    <w:rsid w:val="00B61D14"/>
    <w:rsid w:val="00B62390"/>
    <w:rsid w:val="00B6691E"/>
    <w:rsid w:val="00B67783"/>
    <w:rsid w:val="00B74CC4"/>
    <w:rsid w:val="00B84A8F"/>
    <w:rsid w:val="00B93B91"/>
    <w:rsid w:val="00B94DCD"/>
    <w:rsid w:val="00B9599D"/>
    <w:rsid w:val="00BB286C"/>
    <w:rsid w:val="00BB7EC8"/>
    <w:rsid w:val="00BC2A5B"/>
    <w:rsid w:val="00BD1701"/>
    <w:rsid w:val="00BD71B8"/>
    <w:rsid w:val="00BE1286"/>
    <w:rsid w:val="00BE3BDD"/>
    <w:rsid w:val="00BF7A2A"/>
    <w:rsid w:val="00C007C7"/>
    <w:rsid w:val="00C01DED"/>
    <w:rsid w:val="00C0464C"/>
    <w:rsid w:val="00C15093"/>
    <w:rsid w:val="00C15B6B"/>
    <w:rsid w:val="00C17087"/>
    <w:rsid w:val="00C302D9"/>
    <w:rsid w:val="00C34CBD"/>
    <w:rsid w:val="00C41AE1"/>
    <w:rsid w:val="00C46C96"/>
    <w:rsid w:val="00C52830"/>
    <w:rsid w:val="00C5785F"/>
    <w:rsid w:val="00C6236D"/>
    <w:rsid w:val="00C63855"/>
    <w:rsid w:val="00C640C3"/>
    <w:rsid w:val="00C64D13"/>
    <w:rsid w:val="00C66DCC"/>
    <w:rsid w:val="00C73409"/>
    <w:rsid w:val="00C7522D"/>
    <w:rsid w:val="00C75473"/>
    <w:rsid w:val="00C773CF"/>
    <w:rsid w:val="00C80D48"/>
    <w:rsid w:val="00C90332"/>
    <w:rsid w:val="00CB4443"/>
    <w:rsid w:val="00CB588C"/>
    <w:rsid w:val="00CD341C"/>
    <w:rsid w:val="00CE6198"/>
    <w:rsid w:val="00CE6BEA"/>
    <w:rsid w:val="00CF5B58"/>
    <w:rsid w:val="00CF6D7B"/>
    <w:rsid w:val="00D0155C"/>
    <w:rsid w:val="00D0346B"/>
    <w:rsid w:val="00D03900"/>
    <w:rsid w:val="00D044E7"/>
    <w:rsid w:val="00D05176"/>
    <w:rsid w:val="00D2072B"/>
    <w:rsid w:val="00D20769"/>
    <w:rsid w:val="00D22013"/>
    <w:rsid w:val="00D234A6"/>
    <w:rsid w:val="00D254D4"/>
    <w:rsid w:val="00D402BD"/>
    <w:rsid w:val="00D452F4"/>
    <w:rsid w:val="00D522BC"/>
    <w:rsid w:val="00D54284"/>
    <w:rsid w:val="00D60086"/>
    <w:rsid w:val="00D60224"/>
    <w:rsid w:val="00D61695"/>
    <w:rsid w:val="00D719CB"/>
    <w:rsid w:val="00D71C2F"/>
    <w:rsid w:val="00D858C7"/>
    <w:rsid w:val="00D90E79"/>
    <w:rsid w:val="00D92037"/>
    <w:rsid w:val="00D921AD"/>
    <w:rsid w:val="00D9412A"/>
    <w:rsid w:val="00D9491F"/>
    <w:rsid w:val="00D97CB6"/>
    <w:rsid w:val="00DB4ACB"/>
    <w:rsid w:val="00DB5240"/>
    <w:rsid w:val="00DC724D"/>
    <w:rsid w:val="00DD7BFD"/>
    <w:rsid w:val="00DE0703"/>
    <w:rsid w:val="00DE13FF"/>
    <w:rsid w:val="00DE47C5"/>
    <w:rsid w:val="00DE72E7"/>
    <w:rsid w:val="00DF59F6"/>
    <w:rsid w:val="00E00E8E"/>
    <w:rsid w:val="00E07C88"/>
    <w:rsid w:val="00E1023B"/>
    <w:rsid w:val="00E108DF"/>
    <w:rsid w:val="00E14D30"/>
    <w:rsid w:val="00E353E3"/>
    <w:rsid w:val="00E3702E"/>
    <w:rsid w:val="00E373EE"/>
    <w:rsid w:val="00E47A4D"/>
    <w:rsid w:val="00E5222D"/>
    <w:rsid w:val="00E525F3"/>
    <w:rsid w:val="00E71273"/>
    <w:rsid w:val="00E804A0"/>
    <w:rsid w:val="00E81742"/>
    <w:rsid w:val="00E959A0"/>
    <w:rsid w:val="00E95E51"/>
    <w:rsid w:val="00EA22DC"/>
    <w:rsid w:val="00EA5AAC"/>
    <w:rsid w:val="00EB784B"/>
    <w:rsid w:val="00EC2C33"/>
    <w:rsid w:val="00ED72C7"/>
    <w:rsid w:val="00EF0790"/>
    <w:rsid w:val="00EF5B6C"/>
    <w:rsid w:val="00EF7ACA"/>
    <w:rsid w:val="00F24173"/>
    <w:rsid w:val="00F24374"/>
    <w:rsid w:val="00F25AB9"/>
    <w:rsid w:val="00F34887"/>
    <w:rsid w:val="00F36172"/>
    <w:rsid w:val="00F375DA"/>
    <w:rsid w:val="00F40524"/>
    <w:rsid w:val="00F420FE"/>
    <w:rsid w:val="00F42AAB"/>
    <w:rsid w:val="00F42EC5"/>
    <w:rsid w:val="00F47AC5"/>
    <w:rsid w:val="00F77E6E"/>
    <w:rsid w:val="00F87255"/>
    <w:rsid w:val="00FA091A"/>
    <w:rsid w:val="00FA2919"/>
    <w:rsid w:val="00FA42B0"/>
    <w:rsid w:val="00FB3901"/>
    <w:rsid w:val="00FB4112"/>
    <w:rsid w:val="00FC3890"/>
    <w:rsid w:val="00FC6230"/>
    <w:rsid w:val="00FC7E37"/>
    <w:rsid w:val="00FD03F5"/>
    <w:rsid w:val="00FD3840"/>
    <w:rsid w:val="00FE4FF7"/>
    <w:rsid w:val="00FF30E0"/>
    <w:rsid w:val="00FF4571"/>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5D5D"/>
  <w15:chartTrackingRefBased/>
  <w15:docId w15:val="{719523F0-F85E-4EB6-A55A-AFF4A300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050"/>
    <w:pPr>
      <w:spacing w:after="0" w:line="276" w:lineRule="auto"/>
      <w:ind w:firstLine="709"/>
      <w:jc w:val="both"/>
    </w:pPr>
    <w:rPr>
      <w:rFonts w:ascii="Calibri" w:eastAsia="Times New Roman" w:hAnsi="Calibri" w:cs="Calibri"/>
      <w:lang w:eastAsia="ru-RU"/>
    </w:rPr>
  </w:style>
  <w:style w:type="paragraph" w:styleId="2">
    <w:name w:val="heading 2"/>
    <w:basedOn w:val="a"/>
    <w:link w:val="20"/>
    <w:uiPriority w:val="9"/>
    <w:qFormat/>
    <w:rsid w:val="004D5D68"/>
    <w:pPr>
      <w:spacing w:before="100" w:beforeAutospacing="1" w:after="100" w:afterAutospacing="1" w:line="240" w:lineRule="auto"/>
      <w:ind w:firstLine="0"/>
      <w:jc w:val="left"/>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16050"/>
    <w:pPr>
      <w:spacing w:after="200"/>
      <w:ind w:left="720" w:firstLine="0"/>
      <w:jc w:val="left"/>
    </w:pPr>
    <w:rPr>
      <w:rFonts w:eastAsia="Calibri"/>
    </w:rPr>
  </w:style>
  <w:style w:type="paragraph" w:customStyle="1" w:styleId="ConsPlusNormal">
    <w:name w:val="ConsPlusNormal"/>
    <w:rsid w:val="00A16050"/>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A16050"/>
    <w:pPr>
      <w:ind w:left="720"/>
      <w:contextualSpacing/>
    </w:pPr>
  </w:style>
  <w:style w:type="paragraph" w:customStyle="1" w:styleId="Standard">
    <w:name w:val="Standard"/>
    <w:qFormat/>
    <w:rsid w:val="001E55C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4">
    <w:name w:val="Emphasis"/>
    <w:basedOn w:val="a0"/>
    <w:uiPriority w:val="20"/>
    <w:qFormat/>
    <w:rsid w:val="006413C7"/>
    <w:rPr>
      <w:i/>
      <w:iCs/>
    </w:rPr>
  </w:style>
  <w:style w:type="paragraph" w:customStyle="1" w:styleId="headertext">
    <w:name w:val="headertext"/>
    <w:basedOn w:val="a"/>
    <w:rsid w:val="006413C7"/>
    <w:pPr>
      <w:spacing w:before="100" w:beforeAutospacing="1" w:after="100" w:afterAutospacing="1" w:line="240" w:lineRule="auto"/>
      <w:ind w:firstLine="0"/>
      <w:jc w:val="left"/>
    </w:pPr>
    <w:rPr>
      <w:rFonts w:ascii="Times New Roman" w:hAnsi="Times New Roman" w:cs="Times New Roman"/>
      <w:sz w:val="24"/>
      <w:szCs w:val="24"/>
    </w:rPr>
  </w:style>
  <w:style w:type="table" w:customStyle="1" w:styleId="10">
    <w:name w:val="Сетка таблицы1"/>
    <w:basedOn w:val="a1"/>
    <w:next w:val="a5"/>
    <w:rsid w:val="00363B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363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E7DE4"/>
    <w:pPr>
      <w:tabs>
        <w:tab w:val="center" w:pos="4677"/>
        <w:tab w:val="right" w:pos="9355"/>
      </w:tabs>
      <w:spacing w:line="240" w:lineRule="auto"/>
    </w:pPr>
  </w:style>
  <w:style w:type="character" w:customStyle="1" w:styleId="a7">
    <w:name w:val="Верхний колонтитул Знак"/>
    <w:basedOn w:val="a0"/>
    <w:link w:val="a6"/>
    <w:uiPriority w:val="99"/>
    <w:rsid w:val="006E7DE4"/>
    <w:rPr>
      <w:rFonts w:ascii="Calibri" w:eastAsia="Times New Roman" w:hAnsi="Calibri" w:cs="Calibri"/>
      <w:lang w:eastAsia="ru-RU"/>
    </w:rPr>
  </w:style>
  <w:style w:type="paragraph" w:styleId="a8">
    <w:name w:val="footer"/>
    <w:basedOn w:val="a"/>
    <w:link w:val="a9"/>
    <w:uiPriority w:val="99"/>
    <w:unhideWhenUsed/>
    <w:rsid w:val="006E7DE4"/>
    <w:pPr>
      <w:tabs>
        <w:tab w:val="center" w:pos="4677"/>
        <w:tab w:val="right" w:pos="9355"/>
      </w:tabs>
      <w:spacing w:line="240" w:lineRule="auto"/>
    </w:pPr>
  </w:style>
  <w:style w:type="character" w:customStyle="1" w:styleId="a9">
    <w:name w:val="Нижний колонтитул Знак"/>
    <w:basedOn w:val="a0"/>
    <w:link w:val="a8"/>
    <w:uiPriority w:val="99"/>
    <w:rsid w:val="006E7DE4"/>
    <w:rPr>
      <w:rFonts w:ascii="Calibri" w:eastAsia="Times New Roman" w:hAnsi="Calibri" w:cs="Calibri"/>
      <w:lang w:eastAsia="ru-RU"/>
    </w:rPr>
  </w:style>
  <w:style w:type="character" w:customStyle="1" w:styleId="20">
    <w:name w:val="Заголовок 2 Знак"/>
    <w:basedOn w:val="a0"/>
    <w:link w:val="2"/>
    <w:uiPriority w:val="9"/>
    <w:rsid w:val="004D5D68"/>
    <w:rPr>
      <w:rFonts w:ascii="Times New Roman" w:eastAsia="Times New Roman" w:hAnsi="Times New Roman" w:cs="Times New Roman"/>
      <w:b/>
      <w:bCs/>
      <w:sz w:val="36"/>
      <w:szCs w:val="36"/>
      <w:lang w:eastAsia="ru-RU"/>
    </w:rPr>
  </w:style>
  <w:style w:type="character" w:styleId="aa">
    <w:name w:val="annotation reference"/>
    <w:basedOn w:val="a0"/>
    <w:uiPriority w:val="99"/>
    <w:semiHidden/>
    <w:unhideWhenUsed/>
    <w:rsid w:val="003147FC"/>
    <w:rPr>
      <w:sz w:val="16"/>
      <w:szCs w:val="16"/>
    </w:rPr>
  </w:style>
  <w:style w:type="paragraph" w:styleId="ab">
    <w:name w:val="annotation text"/>
    <w:basedOn w:val="a"/>
    <w:link w:val="ac"/>
    <w:uiPriority w:val="99"/>
    <w:semiHidden/>
    <w:unhideWhenUsed/>
    <w:rsid w:val="003147FC"/>
    <w:pPr>
      <w:spacing w:line="240" w:lineRule="auto"/>
    </w:pPr>
    <w:rPr>
      <w:sz w:val="20"/>
      <w:szCs w:val="20"/>
    </w:rPr>
  </w:style>
  <w:style w:type="character" w:customStyle="1" w:styleId="ac">
    <w:name w:val="Текст примечания Знак"/>
    <w:basedOn w:val="a0"/>
    <w:link w:val="ab"/>
    <w:uiPriority w:val="99"/>
    <w:semiHidden/>
    <w:rsid w:val="003147FC"/>
    <w:rPr>
      <w:rFonts w:ascii="Calibri" w:eastAsia="Times New Roman" w:hAnsi="Calibri" w:cs="Calibri"/>
      <w:sz w:val="20"/>
      <w:szCs w:val="20"/>
      <w:lang w:eastAsia="ru-RU"/>
    </w:rPr>
  </w:style>
  <w:style w:type="paragraph" w:styleId="ad">
    <w:name w:val="annotation subject"/>
    <w:basedOn w:val="ab"/>
    <w:next w:val="ab"/>
    <w:link w:val="ae"/>
    <w:uiPriority w:val="99"/>
    <w:semiHidden/>
    <w:unhideWhenUsed/>
    <w:rsid w:val="003147FC"/>
    <w:rPr>
      <w:b/>
      <w:bCs/>
    </w:rPr>
  </w:style>
  <w:style w:type="character" w:customStyle="1" w:styleId="ae">
    <w:name w:val="Тема примечания Знак"/>
    <w:basedOn w:val="ac"/>
    <w:link w:val="ad"/>
    <w:uiPriority w:val="99"/>
    <w:semiHidden/>
    <w:rsid w:val="003147FC"/>
    <w:rPr>
      <w:rFonts w:ascii="Calibri" w:eastAsia="Times New Roman" w:hAnsi="Calibri" w:cs="Calibri"/>
      <w:b/>
      <w:bCs/>
      <w:sz w:val="20"/>
      <w:szCs w:val="20"/>
      <w:lang w:eastAsia="ru-RU"/>
    </w:rPr>
  </w:style>
  <w:style w:type="paragraph" w:styleId="af">
    <w:name w:val="footnote text"/>
    <w:basedOn w:val="a"/>
    <w:link w:val="af0"/>
    <w:uiPriority w:val="99"/>
    <w:unhideWhenUsed/>
    <w:rsid w:val="006246D8"/>
    <w:pPr>
      <w:spacing w:line="240" w:lineRule="auto"/>
      <w:ind w:firstLine="0"/>
      <w:jc w:val="left"/>
    </w:pPr>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rsid w:val="006246D8"/>
    <w:rPr>
      <w:sz w:val="20"/>
      <w:szCs w:val="20"/>
    </w:rPr>
  </w:style>
  <w:style w:type="character" w:styleId="af1">
    <w:name w:val="footnote reference"/>
    <w:basedOn w:val="a0"/>
    <w:uiPriority w:val="99"/>
    <w:semiHidden/>
    <w:unhideWhenUsed/>
    <w:rsid w:val="006246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164795">
      <w:bodyDiv w:val="1"/>
      <w:marLeft w:val="0"/>
      <w:marRight w:val="0"/>
      <w:marTop w:val="0"/>
      <w:marBottom w:val="0"/>
      <w:divBdr>
        <w:top w:val="none" w:sz="0" w:space="0" w:color="auto"/>
        <w:left w:val="none" w:sz="0" w:space="0" w:color="auto"/>
        <w:bottom w:val="none" w:sz="0" w:space="0" w:color="auto"/>
        <w:right w:val="none" w:sz="0" w:space="0" w:color="auto"/>
      </w:divBdr>
    </w:div>
    <w:div w:id="674723390">
      <w:bodyDiv w:val="1"/>
      <w:marLeft w:val="0"/>
      <w:marRight w:val="0"/>
      <w:marTop w:val="0"/>
      <w:marBottom w:val="0"/>
      <w:divBdr>
        <w:top w:val="none" w:sz="0" w:space="0" w:color="auto"/>
        <w:left w:val="none" w:sz="0" w:space="0" w:color="auto"/>
        <w:bottom w:val="none" w:sz="0" w:space="0" w:color="auto"/>
        <w:right w:val="none" w:sz="0" w:space="0" w:color="auto"/>
      </w:divBdr>
    </w:div>
    <w:div w:id="976688774">
      <w:bodyDiv w:val="1"/>
      <w:marLeft w:val="0"/>
      <w:marRight w:val="0"/>
      <w:marTop w:val="0"/>
      <w:marBottom w:val="0"/>
      <w:divBdr>
        <w:top w:val="none" w:sz="0" w:space="0" w:color="auto"/>
        <w:left w:val="none" w:sz="0" w:space="0" w:color="auto"/>
        <w:bottom w:val="none" w:sz="0" w:space="0" w:color="auto"/>
        <w:right w:val="none" w:sz="0" w:space="0" w:color="auto"/>
      </w:divBdr>
    </w:div>
    <w:div w:id="147367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513</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КСП 255</cp:lastModifiedBy>
  <cp:revision>2</cp:revision>
  <cp:lastPrinted>2024-12-18T07:34:00Z</cp:lastPrinted>
  <dcterms:created xsi:type="dcterms:W3CDTF">2024-12-18T11:03:00Z</dcterms:created>
  <dcterms:modified xsi:type="dcterms:W3CDTF">2024-12-18T11:03:00Z</dcterms:modified>
</cp:coreProperties>
</file>